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sz w:val="22"/>
          <w:szCs w:val="22"/>
        </w:rPr>
      </w:pPr>
      <w:r>
        <w:rPr>
          <w:rFonts w:asciiTheme="minorHAnsi" w:hAnsiTheme="minorHAnsi" w:cstheme="minorHAnsi"/>
          <w:b/>
          <w:bCs/>
          <w:sz w:val="22"/>
          <w:szCs w:val="22"/>
        </w:rPr>
        <w:t xml:space="preserve">ANEXO VII – PE. </w:t>
      </w:r>
      <w:r>
        <w:rPr>
          <w:rFonts w:hint="default" w:asciiTheme="minorHAnsi" w:hAnsiTheme="minorHAnsi" w:cstheme="minorHAnsi"/>
          <w:b/>
          <w:bCs/>
          <w:sz w:val="22"/>
          <w:szCs w:val="22"/>
          <w:lang w:val="pt-BR"/>
        </w:rPr>
        <w:t>90.009</w:t>
      </w:r>
      <w:r>
        <w:rPr>
          <w:rFonts w:asciiTheme="minorHAnsi" w:hAnsiTheme="minorHAnsi" w:cstheme="minorHAnsi"/>
          <w:b/>
          <w:bCs/>
          <w:sz w:val="22"/>
          <w:szCs w:val="22"/>
        </w:rPr>
        <w:t>/2026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23069.193590/2025-82)</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4"/>
        </w:rPr>
      </w:pPr>
      <w:r>
        <w:rPr>
          <w:rFonts w:asciiTheme="minorHAnsi" w:hAnsiTheme="minorHAnsi" w:cstheme="minorHAnsi"/>
          <w:sz w:val="24"/>
        </w:rPr>
        <w:t>A </w:t>
      </w:r>
      <w:r>
        <w:rPr>
          <w:rStyle w:val="13"/>
          <w:rFonts w:asciiTheme="minorHAnsi" w:hAnsiTheme="minorHAnsi" w:cstheme="minorHAnsi"/>
          <w:sz w:val="24"/>
        </w:rPr>
        <w:t>UNIVERSIDADE FEDERAL FLUMINENSE</w:t>
      </w:r>
      <w:r>
        <w:rPr>
          <w:rFonts w:asciiTheme="minorHAnsi" w:hAnsiTheme="minorHAnsi" w:cstheme="minorHAnsi"/>
          <w:sz w:val="24"/>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4"/>
        </w:rPr>
        <w:t>28.523.215/0001-06</w:t>
      </w:r>
      <w:r>
        <w:rPr>
          <w:rFonts w:asciiTheme="minorHAnsi" w:hAnsiTheme="minorHAnsi" w:cstheme="minorHAnsi"/>
          <w:sz w:val="24"/>
        </w:rPr>
        <w:t xml:space="preserve">, neste ato representada pelo seu Magnífico Reitor, Professor ANTONIO CLÁUDIO LUCAS DA NOBREGA, nomeado por Decreto Presidencial publicado no DOU de 22/11/2022, </w:t>
      </w:r>
      <w:r>
        <w:rPr>
          <w:rFonts w:eastAsia="Arial" w:asciiTheme="minorHAnsi" w:hAnsiTheme="minorHAnsi" w:cstheme="minorHAnsi"/>
          <w:sz w:val="24"/>
        </w:rPr>
        <w:t xml:space="preserve">portador da Matrícula Funcional nº </w:t>
      </w:r>
      <w:r>
        <w:rPr>
          <w:rFonts w:asciiTheme="minorHAnsi" w:hAnsiTheme="minorHAnsi" w:cstheme="minorHAnsi"/>
          <w:sz w:val="24"/>
          <w:shd w:val="clear" w:color="auto" w:fill="F5F5F5"/>
        </w:rPr>
        <w:t>6310674</w:t>
      </w:r>
      <w:r>
        <w:rPr>
          <w:rFonts w:eastAsia="Arial" w:asciiTheme="minorHAnsi" w:hAnsiTheme="minorHAnsi" w:cstheme="minorHAnsi"/>
          <w:sz w:val="24"/>
        </w:rPr>
        <w:t xml:space="preserve">, doravante denominado CONTRATANTE, e o(a) .............................., inscrito(a) no CNPJ/MF sob o nº ............................, sediado(a) na ..................................., em ............................. doravante designado CONTRATADO, neste ato representado(a) por .................................. (nome e função no contratado), conforme atos constitutivos da empresa </w:t>
      </w:r>
      <w:r>
        <w:rPr>
          <w:rFonts w:eastAsia="Arial" w:asciiTheme="minorHAnsi" w:hAnsiTheme="minorHAnsi" w:cstheme="minorHAnsi"/>
          <w:b/>
          <w:bCs/>
          <w:sz w:val="24"/>
        </w:rPr>
        <w:t>OU</w:t>
      </w:r>
      <w:r>
        <w:rPr>
          <w:rFonts w:eastAsia="Arial" w:asciiTheme="minorHAnsi" w:hAnsiTheme="minorHAnsi" w:cstheme="minorHAnsi"/>
          <w:sz w:val="24"/>
        </w:rPr>
        <w:t xml:space="preserve"> procuração apresentada nos autos, tendo em vista o que consta no Processo nº 23069.193590/2025-82 e em observância às disposições da Lei nº 14.133, de 1º de abril de 2021, e demais legislação aplicável, resolvem celebrar o presente Termo de Contrato, decorrente do Pregão Eletrônico n.</w:t>
      </w:r>
      <w:r>
        <w:rPr>
          <w:rFonts w:hint="default" w:eastAsia="Arial" w:asciiTheme="minorHAnsi" w:hAnsiTheme="minorHAnsi" w:cstheme="minorHAnsi"/>
          <w:sz w:val="24"/>
          <w:lang w:val="pt-BR"/>
        </w:rPr>
        <w:t>90.009</w:t>
      </w:r>
      <w:bookmarkStart w:id="10" w:name="_GoBack"/>
      <w:bookmarkEnd w:id="10"/>
      <w:r>
        <w:rPr>
          <w:rFonts w:eastAsia="Arial" w:asciiTheme="minorHAnsi" w:hAnsiTheme="minorHAnsi" w:cstheme="minorHAnsi"/>
          <w:sz w:val="24"/>
        </w:rPr>
        <w:t>/2026,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4"/>
        </w:rPr>
      </w:pPr>
      <w:r>
        <w:rPr>
          <w:rFonts w:asciiTheme="minorHAnsi" w:hAnsiTheme="minorHAnsi" w:cstheme="minorHAnsi"/>
          <w:b/>
          <w:bCs/>
          <w:sz w:val="24"/>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color w:val="auto"/>
          <w:sz w:val="24"/>
        </w:rPr>
        <w:t>art. 92, I e II</w:t>
      </w:r>
      <w:r>
        <w:rPr>
          <w:rStyle w:val="18"/>
          <w:rFonts w:asciiTheme="minorHAnsi" w:hAnsiTheme="minorHAnsi" w:cstheme="minorHAnsi"/>
          <w:b/>
          <w:bCs/>
          <w:color w:val="auto"/>
          <w:sz w:val="24"/>
        </w:rPr>
        <w:fldChar w:fldCharType="end"/>
      </w:r>
      <w:r>
        <w:rPr>
          <w:rFonts w:asciiTheme="minorHAnsi" w:hAnsiTheme="minorHAnsi" w:cstheme="minorHAnsi"/>
          <w:b/>
          <w:bCs/>
          <w:sz w:val="24"/>
        </w:rPr>
        <w:t>)</w:t>
      </w:r>
    </w:p>
    <w:p w14:paraId="4C27AD51">
      <w:pPr>
        <w:pStyle w:val="99"/>
        <w:numPr>
          <w:ilvl w:val="1"/>
          <w:numId w:val="8"/>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O objeto do presente instrumento é a contratação, de empresa para prestação de serviços continuados, com fornecimento de mão de obra, uniformes, EPI (Equipamentos de proteção individual), materiais e equipamentos, para atender em caráter ordinário ou extraordinário, nas dependências da Universidade Federal Fluminense conforme abaixo.</w:t>
      </w:r>
    </w:p>
    <w:p w14:paraId="2930C82E">
      <w:pPr>
        <w:rPr>
          <w:rFonts w:asciiTheme="minorHAnsi" w:hAnsiTheme="minorHAnsi" w:cstheme="minorHAnsi"/>
          <w:sz w:val="24"/>
        </w:rPr>
      </w:pPr>
    </w:p>
    <w:p w14:paraId="4F7C58B0">
      <w:pPr>
        <w:pStyle w:val="99"/>
        <w:numPr>
          <w:ilvl w:val="1"/>
          <w:numId w:val="8"/>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Objeto da contratação:</w:t>
      </w:r>
    </w:p>
    <w:tbl>
      <w:tblPr>
        <w:tblStyle w:val="12"/>
        <w:tblW w:w="10338" w:type="dxa"/>
        <w:tblInd w:w="0" w:type="dxa"/>
        <w:tblLayout w:type="autofit"/>
        <w:tblCellMar>
          <w:top w:w="0" w:type="dxa"/>
          <w:left w:w="70" w:type="dxa"/>
          <w:bottom w:w="0" w:type="dxa"/>
          <w:right w:w="70" w:type="dxa"/>
        </w:tblCellMar>
      </w:tblPr>
      <w:tblGrid>
        <w:gridCol w:w="608"/>
        <w:gridCol w:w="3210"/>
        <w:gridCol w:w="872"/>
        <w:gridCol w:w="1254"/>
        <w:gridCol w:w="1417"/>
        <w:gridCol w:w="1148"/>
        <w:gridCol w:w="1829"/>
      </w:tblGrid>
      <w:tr w14:paraId="22FDDB47">
        <w:tblPrEx>
          <w:tblCellMar>
            <w:top w:w="0" w:type="dxa"/>
            <w:left w:w="70" w:type="dxa"/>
            <w:bottom w:w="0" w:type="dxa"/>
            <w:right w:w="70" w:type="dxa"/>
          </w:tblCellMar>
        </w:tblPrEx>
        <w:trPr>
          <w:trHeight w:val="600" w:hRule="atLeast"/>
        </w:trPr>
        <w:tc>
          <w:tcPr>
            <w:tcW w:w="608" w:type="dxa"/>
            <w:tcBorders>
              <w:top w:val="single" w:color="auto" w:sz="4" w:space="0"/>
              <w:left w:val="single" w:color="auto" w:sz="8" w:space="0"/>
              <w:bottom w:val="single" w:color="auto" w:sz="4" w:space="0"/>
              <w:right w:val="single" w:color="auto" w:sz="4" w:space="0"/>
            </w:tcBorders>
            <w:shd w:val="clear" w:color="B4C6E7" w:fill="B4C6E7"/>
            <w:vAlign w:val="center"/>
          </w:tcPr>
          <w:p w14:paraId="4A68660E">
            <w:pPr>
              <w:suppressAutoHyphens w:val="0"/>
              <w:jc w:val="center"/>
              <w:rPr>
                <w:rFonts w:ascii="Calibri" w:hAnsi="Calibri" w:cs="Calibri"/>
                <w:b/>
                <w:bCs/>
                <w:color w:val="000000"/>
                <w:sz w:val="22"/>
                <w:szCs w:val="22"/>
              </w:rPr>
            </w:pPr>
            <w:r>
              <w:rPr>
                <w:rFonts w:ascii="Calibri" w:hAnsi="Calibri" w:cs="Calibri"/>
                <w:b/>
                <w:bCs/>
                <w:color w:val="000000"/>
                <w:sz w:val="22"/>
                <w:szCs w:val="22"/>
              </w:rPr>
              <w:t>ITEM</w:t>
            </w:r>
          </w:p>
        </w:tc>
        <w:tc>
          <w:tcPr>
            <w:tcW w:w="3210" w:type="dxa"/>
            <w:tcBorders>
              <w:top w:val="single" w:color="auto" w:sz="4" w:space="0"/>
              <w:left w:val="nil"/>
              <w:bottom w:val="single" w:color="auto" w:sz="4" w:space="0"/>
              <w:right w:val="single" w:color="auto" w:sz="4" w:space="0"/>
            </w:tcBorders>
            <w:shd w:val="clear" w:color="B4C6E7" w:fill="B4C6E7"/>
            <w:vAlign w:val="center"/>
          </w:tcPr>
          <w:p w14:paraId="22200160">
            <w:pPr>
              <w:suppressAutoHyphens w:val="0"/>
              <w:jc w:val="center"/>
              <w:rPr>
                <w:rFonts w:ascii="Calibri" w:hAnsi="Calibri" w:cs="Calibri"/>
                <w:b/>
                <w:bCs/>
                <w:color w:val="000000"/>
                <w:sz w:val="22"/>
                <w:szCs w:val="22"/>
              </w:rPr>
            </w:pPr>
            <w:r>
              <w:rPr>
                <w:rFonts w:ascii="Calibri" w:hAnsi="Calibri" w:cs="Calibri"/>
                <w:b/>
                <w:bCs/>
                <w:color w:val="000000"/>
                <w:sz w:val="22"/>
                <w:szCs w:val="22"/>
              </w:rPr>
              <w:t>DISCRIMINAÇÃO DO POSTO</w:t>
            </w:r>
          </w:p>
        </w:tc>
        <w:tc>
          <w:tcPr>
            <w:tcW w:w="872" w:type="dxa"/>
            <w:tcBorders>
              <w:top w:val="single" w:color="auto" w:sz="4" w:space="0"/>
              <w:left w:val="nil"/>
              <w:bottom w:val="single" w:color="auto" w:sz="4" w:space="0"/>
              <w:right w:val="single" w:color="auto" w:sz="4" w:space="0"/>
            </w:tcBorders>
            <w:shd w:val="clear" w:color="B4C6E7" w:fill="B4C6E7"/>
            <w:vAlign w:val="center"/>
          </w:tcPr>
          <w:p w14:paraId="40E194FE">
            <w:pPr>
              <w:suppressAutoHyphens w:val="0"/>
              <w:jc w:val="center"/>
              <w:rPr>
                <w:rFonts w:ascii="Calibri" w:hAnsi="Calibri" w:cs="Calibri"/>
                <w:b/>
                <w:bCs/>
                <w:color w:val="000000"/>
                <w:sz w:val="22"/>
                <w:szCs w:val="22"/>
              </w:rPr>
            </w:pPr>
            <w:r>
              <w:rPr>
                <w:rFonts w:ascii="Calibri" w:hAnsi="Calibri" w:cs="Calibri"/>
                <w:b/>
                <w:bCs/>
                <w:color w:val="000000"/>
                <w:sz w:val="22"/>
                <w:szCs w:val="22"/>
              </w:rPr>
              <w:t>POSTOS</w:t>
            </w:r>
          </w:p>
        </w:tc>
        <w:tc>
          <w:tcPr>
            <w:tcW w:w="1254" w:type="dxa"/>
            <w:tcBorders>
              <w:top w:val="single" w:color="auto" w:sz="4" w:space="0"/>
              <w:left w:val="nil"/>
              <w:bottom w:val="single" w:color="auto" w:sz="4" w:space="0"/>
              <w:right w:val="single" w:color="auto" w:sz="4" w:space="0"/>
            </w:tcBorders>
            <w:shd w:val="clear" w:color="B4C6E7" w:fill="B4C6E7"/>
            <w:vAlign w:val="center"/>
          </w:tcPr>
          <w:p w14:paraId="74A74971">
            <w:pPr>
              <w:suppressAutoHyphens w:val="0"/>
              <w:jc w:val="center"/>
              <w:rPr>
                <w:rFonts w:ascii="Calibri" w:hAnsi="Calibri" w:cs="Calibri"/>
                <w:b/>
                <w:bCs/>
                <w:color w:val="000000"/>
                <w:sz w:val="22"/>
                <w:szCs w:val="22"/>
              </w:rPr>
            </w:pPr>
            <w:r>
              <w:rPr>
                <w:rFonts w:ascii="Calibri" w:hAnsi="Calibri" w:cs="Calibri"/>
                <w:b/>
                <w:bCs/>
                <w:color w:val="000000"/>
                <w:sz w:val="22"/>
                <w:szCs w:val="22"/>
              </w:rPr>
              <w:t>VALOR MENSAL POR POSTO</w:t>
            </w:r>
          </w:p>
        </w:tc>
        <w:tc>
          <w:tcPr>
            <w:tcW w:w="1417" w:type="dxa"/>
            <w:tcBorders>
              <w:top w:val="single" w:color="auto" w:sz="4" w:space="0"/>
              <w:left w:val="nil"/>
              <w:bottom w:val="single" w:color="auto" w:sz="4" w:space="0"/>
              <w:right w:val="single" w:color="auto" w:sz="4" w:space="0"/>
            </w:tcBorders>
            <w:shd w:val="clear" w:color="B4C6E7" w:fill="B4C6E7"/>
            <w:vAlign w:val="center"/>
          </w:tcPr>
          <w:p w14:paraId="50B97766">
            <w:pPr>
              <w:suppressAutoHyphens w:val="0"/>
              <w:jc w:val="center"/>
              <w:rPr>
                <w:rFonts w:ascii="Calibri" w:hAnsi="Calibri" w:cs="Calibri"/>
                <w:b/>
                <w:bCs/>
                <w:color w:val="000000"/>
                <w:sz w:val="22"/>
                <w:szCs w:val="22"/>
              </w:rPr>
            </w:pPr>
            <w:r>
              <w:rPr>
                <w:rFonts w:ascii="Calibri" w:hAnsi="Calibri" w:cs="Calibri"/>
                <w:b/>
                <w:bCs/>
                <w:color w:val="000000"/>
                <w:sz w:val="22"/>
                <w:szCs w:val="22"/>
              </w:rPr>
              <w:t>TOTAL MENSAL</w:t>
            </w:r>
          </w:p>
        </w:tc>
        <w:tc>
          <w:tcPr>
            <w:tcW w:w="1148" w:type="dxa"/>
            <w:tcBorders>
              <w:top w:val="single" w:color="auto" w:sz="4" w:space="0"/>
              <w:left w:val="nil"/>
              <w:bottom w:val="single" w:color="auto" w:sz="4" w:space="0"/>
              <w:right w:val="single" w:color="auto" w:sz="4" w:space="0"/>
            </w:tcBorders>
            <w:shd w:val="clear" w:color="B4C6E7" w:fill="B4C6E7"/>
            <w:vAlign w:val="center"/>
          </w:tcPr>
          <w:p w14:paraId="76266DED">
            <w:pPr>
              <w:suppressAutoHyphens w:val="0"/>
              <w:jc w:val="center"/>
              <w:rPr>
                <w:rFonts w:ascii="Calibri" w:hAnsi="Calibri" w:cs="Calibri"/>
                <w:b/>
                <w:bCs/>
                <w:color w:val="000000"/>
                <w:sz w:val="22"/>
                <w:szCs w:val="22"/>
              </w:rPr>
            </w:pPr>
            <w:r>
              <w:rPr>
                <w:rFonts w:ascii="Calibri" w:hAnsi="Calibri" w:cs="Calibri"/>
                <w:b/>
                <w:bCs/>
                <w:color w:val="000000"/>
                <w:sz w:val="22"/>
                <w:szCs w:val="22"/>
              </w:rPr>
              <w:t>TOTAL ANUAL</w:t>
            </w:r>
          </w:p>
        </w:tc>
        <w:tc>
          <w:tcPr>
            <w:tcW w:w="1829" w:type="dxa"/>
            <w:tcBorders>
              <w:top w:val="single" w:color="auto" w:sz="4" w:space="0"/>
              <w:left w:val="nil"/>
              <w:bottom w:val="single" w:color="auto" w:sz="4" w:space="0"/>
              <w:right w:val="single" w:color="auto" w:sz="8" w:space="0"/>
            </w:tcBorders>
            <w:shd w:val="clear" w:color="B4C6E7" w:fill="B4C6E7"/>
            <w:vAlign w:val="center"/>
          </w:tcPr>
          <w:p w14:paraId="3B541030">
            <w:pPr>
              <w:suppressAutoHyphens w:val="0"/>
              <w:jc w:val="center"/>
              <w:rPr>
                <w:rFonts w:ascii="Calibri" w:hAnsi="Calibri" w:cs="Calibri"/>
                <w:b/>
                <w:bCs/>
                <w:color w:val="000000"/>
                <w:sz w:val="22"/>
                <w:szCs w:val="22"/>
              </w:rPr>
            </w:pPr>
            <w:r>
              <w:rPr>
                <w:rFonts w:ascii="Calibri" w:hAnsi="Calibri" w:cs="Calibri"/>
                <w:b/>
                <w:bCs/>
                <w:color w:val="000000"/>
                <w:sz w:val="22"/>
                <w:szCs w:val="22"/>
              </w:rPr>
              <w:t>TOTAL 24 MÊS</w:t>
            </w:r>
          </w:p>
        </w:tc>
      </w:tr>
      <w:tr w14:paraId="29A64E80">
        <w:tblPrEx>
          <w:tblCellMar>
            <w:top w:w="0" w:type="dxa"/>
            <w:left w:w="70" w:type="dxa"/>
            <w:bottom w:w="0" w:type="dxa"/>
            <w:right w:w="70" w:type="dxa"/>
          </w:tblCellMar>
        </w:tblPrEx>
        <w:trPr>
          <w:trHeight w:val="315" w:hRule="atLeast"/>
        </w:trPr>
        <w:tc>
          <w:tcPr>
            <w:tcW w:w="608" w:type="dxa"/>
            <w:tcBorders>
              <w:top w:val="nil"/>
              <w:left w:val="single" w:color="auto" w:sz="8" w:space="0"/>
              <w:bottom w:val="single" w:color="auto" w:sz="4" w:space="0"/>
              <w:right w:val="single" w:color="auto" w:sz="4" w:space="0"/>
            </w:tcBorders>
            <w:vAlign w:val="center"/>
          </w:tcPr>
          <w:p w14:paraId="7FD20476">
            <w:pPr>
              <w:suppressAutoHyphens w:val="0"/>
              <w:jc w:val="center"/>
              <w:rPr>
                <w:rFonts w:ascii="Calibri" w:hAnsi="Calibri" w:cs="Calibri"/>
                <w:color w:val="000000"/>
                <w:sz w:val="22"/>
                <w:szCs w:val="22"/>
              </w:rPr>
            </w:pPr>
            <w:r>
              <w:rPr>
                <w:rFonts w:ascii="Calibri" w:hAnsi="Calibri" w:cs="Calibri"/>
                <w:color w:val="000000"/>
                <w:sz w:val="22"/>
                <w:szCs w:val="22"/>
              </w:rPr>
              <w:t>1</w:t>
            </w:r>
          </w:p>
        </w:tc>
        <w:tc>
          <w:tcPr>
            <w:tcW w:w="3210" w:type="dxa"/>
            <w:tcBorders>
              <w:top w:val="nil"/>
              <w:left w:val="nil"/>
              <w:bottom w:val="single" w:color="auto" w:sz="4" w:space="0"/>
              <w:right w:val="single" w:color="auto" w:sz="4" w:space="0"/>
            </w:tcBorders>
            <w:noWrap/>
            <w:vAlign w:val="bottom"/>
          </w:tcPr>
          <w:p w14:paraId="3702229F">
            <w:pPr>
              <w:suppressAutoHyphens w:val="0"/>
              <w:jc w:val="center"/>
              <w:rPr>
                <w:rFonts w:ascii="Calibri" w:hAnsi="Calibri" w:cs="Calibri"/>
                <w:color w:val="000000"/>
                <w:sz w:val="24"/>
              </w:rPr>
            </w:pPr>
            <w:r>
              <w:rPr>
                <w:rFonts w:ascii="Calibri" w:hAnsi="Calibri" w:cs="Calibri"/>
                <w:color w:val="000000"/>
                <w:sz w:val="24"/>
              </w:rPr>
              <w:t>Auxiliar de Serviços Gráficos</w:t>
            </w:r>
          </w:p>
        </w:tc>
        <w:tc>
          <w:tcPr>
            <w:tcW w:w="872" w:type="dxa"/>
            <w:tcBorders>
              <w:top w:val="nil"/>
              <w:left w:val="nil"/>
              <w:bottom w:val="single" w:color="auto" w:sz="4" w:space="0"/>
              <w:right w:val="single" w:color="auto" w:sz="4" w:space="0"/>
            </w:tcBorders>
            <w:noWrap/>
            <w:vAlign w:val="bottom"/>
          </w:tcPr>
          <w:p w14:paraId="67F6FC0F">
            <w:pPr>
              <w:suppressAutoHyphens w:val="0"/>
              <w:jc w:val="center"/>
              <w:rPr>
                <w:rFonts w:ascii="Calibri" w:hAnsi="Calibri" w:cs="Calibri"/>
                <w:color w:val="000000"/>
                <w:sz w:val="24"/>
              </w:rPr>
            </w:pPr>
            <w:r>
              <w:rPr>
                <w:rFonts w:ascii="Calibri" w:hAnsi="Calibri" w:cs="Calibri"/>
                <w:color w:val="000000"/>
                <w:sz w:val="24"/>
              </w:rPr>
              <w:t>2</w:t>
            </w:r>
          </w:p>
        </w:tc>
        <w:tc>
          <w:tcPr>
            <w:tcW w:w="1254" w:type="dxa"/>
            <w:tcBorders>
              <w:top w:val="nil"/>
              <w:left w:val="nil"/>
              <w:bottom w:val="single" w:color="auto" w:sz="4" w:space="0"/>
              <w:right w:val="single" w:color="auto" w:sz="4" w:space="0"/>
            </w:tcBorders>
            <w:shd w:val="clear" w:color="FFFFFF" w:fill="FFFFFF"/>
            <w:noWrap/>
            <w:vAlign w:val="center"/>
          </w:tcPr>
          <w:p w14:paraId="2EF083A1">
            <w:pPr>
              <w:suppressAutoHyphens w:val="0"/>
              <w:jc w:val="center"/>
              <w:rPr>
                <w:rFonts w:ascii="Calibri" w:hAnsi="Calibri" w:cs="Calibri"/>
                <w:color w:val="000000"/>
                <w:sz w:val="22"/>
                <w:szCs w:val="22"/>
              </w:rPr>
            </w:pPr>
          </w:p>
        </w:tc>
        <w:tc>
          <w:tcPr>
            <w:tcW w:w="1417" w:type="dxa"/>
            <w:tcBorders>
              <w:top w:val="nil"/>
              <w:left w:val="nil"/>
              <w:bottom w:val="single" w:color="auto" w:sz="4" w:space="0"/>
              <w:right w:val="single" w:color="auto" w:sz="4" w:space="0"/>
            </w:tcBorders>
            <w:shd w:val="clear" w:color="FFFFFF" w:fill="FFFFFF"/>
            <w:noWrap/>
            <w:vAlign w:val="center"/>
          </w:tcPr>
          <w:p w14:paraId="5BF67261">
            <w:pPr>
              <w:suppressAutoHyphens w:val="0"/>
              <w:jc w:val="center"/>
              <w:rPr>
                <w:rFonts w:ascii="Calibri" w:hAnsi="Calibri" w:cs="Calibri"/>
                <w:color w:val="000000"/>
                <w:sz w:val="22"/>
                <w:szCs w:val="22"/>
              </w:rPr>
            </w:pPr>
          </w:p>
        </w:tc>
        <w:tc>
          <w:tcPr>
            <w:tcW w:w="1148" w:type="dxa"/>
            <w:tcBorders>
              <w:top w:val="nil"/>
              <w:left w:val="nil"/>
              <w:bottom w:val="single" w:color="auto" w:sz="4" w:space="0"/>
              <w:right w:val="single" w:color="auto" w:sz="4" w:space="0"/>
            </w:tcBorders>
            <w:shd w:val="clear" w:color="FFFFFF" w:fill="FFFFFF"/>
            <w:noWrap/>
            <w:vAlign w:val="center"/>
          </w:tcPr>
          <w:p w14:paraId="188EEA9A">
            <w:pPr>
              <w:suppressAutoHyphens w:val="0"/>
              <w:jc w:val="center"/>
              <w:rPr>
                <w:rFonts w:ascii="Calibri" w:hAnsi="Calibri" w:cs="Calibri"/>
                <w:color w:val="000000"/>
                <w:sz w:val="22"/>
                <w:szCs w:val="22"/>
              </w:rPr>
            </w:pPr>
          </w:p>
        </w:tc>
        <w:tc>
          <w:tcPr>
            <w:tcW w:w="1829" w:type="dxa"/>
            <w:tcBorders>
              <w:top w:val="nil"/>
              <w:left w:val="nil"/>
              <w:bottom w:val="single" w:color="auto" w:sz="4" w:space="0"/>
              <w:right w:val="single" w:color="auto" w:sz="8" w:space="0"/>
            </w:tcBorders>
            <w:shd w:val="clear" w:color="FFFFFF" w:fill="FFFFFF"/>
            <w:noWrap/>
            <w:vAlign w:val="center"/>
          </w:tcPr>
          <w:p w14:paraId="3DCAD6FC">
            <w:pPr>
              <w:suppressAutoHyphens w:val="0"/>
              <w:jc w:val="right"/>
              <w:rPr>
                <w:rFonts w:ascii="Calibri" w:hAnsi="Calibri" w:cs="Calibri"/>
                <w:color w:val="000000"/>
                <w:sz w:val="22"/>
                <w:szCs w:val="22"/>
              </w:rPr>
            </w:pPr>
          </w:p>
        </w:tc>
      </w:tr>
      <w:tr w14:paraId="6EF516D5">
        <w:tblPrEx>
          <w:tblCellMar>
            <w:top w:w="0" w:type="dxa"/>
            <w:left w:w="70" w:type="dxa"/>
            <w:bottom w:w="0" w:type="dxa"/>
            <w:right w:w="70" w:type="dxa"/>
          </w:tblCellMar>
        </w:tblPrEx>
        <w:trPr>
          <w:trHeight w:val="315" w:hRule="atLeast"/>
        </w:trPr>
        <w:tc>
          <w:tcPr>
            <w:tcW w:w="608" w:type="dxa"/>
            <w:tcBorders>
              <w:top w:val="nil"/>
              <w:left w:val="single" w:color="auto" w:sz="8" w:space="0"/>
              <w:bottom w:val="single" w:color="auto" w:sz="4" w:space="0"/>
              <w:right w:val="single" w:color="auto" w:sz="4" w:space="0"/>
            </w:tcBorders>
            <w:vAlign w:val="center"/>
          </w:tcPr>
          <w:p w14:paraId="6C1E4CE1">
            <w:pPr>
              <w:suppressAutoHyphens w:val="0"/>
              <w:jc w:val="center"/>
              <w:rPr>
                <w:rFonts w:ascii="Calibri" w:hAnsi="Calibri" w:cs="Calibri"/>
                <w:color w:val="000000"/>
                <w:sz w:val="22"/>
                <w:szCs w:val="22"/>
              </w:rPr>
            </w:pPr>
            <w:r>
              <w:rPr>
                <w:rFonts w:ascii="Calibri" w:hAnsi="Calibri" w:cs="Calibri"/>
                <w:color w:val="000000"/>
                <w:sz w:val="22"/>
                <w:szCs w:val="22"/>
              </w:rPr>
              <w:t>2</w:t>
            </w:r>
          </w:p>
        </w:tc>
        <w:tc>
          <w:tcPr>
            <w:tcW w:w="3210" w:type="dxa"/>
            <w:tcBorders>
              <w:top w:val="nil"/>
              <w:left w:val="nil"/>
              <w:bottom w:val="single" w:color="auto" w:sz="4" w:space="0"/>
              <w:right w:val="single" w:color="auto" w:sz="4" w:space="0"/>
            </w:tcBorders>
            <w:noWrap/>
            <w:vAlign w:val="bottom"/>
          </w:tcPr>
          <w:p w14:paraId="61783F69">
            <w:pPr>
              <w:suppressAutoHyphens w:val="0"/>
              <w:jc w:val="center"/>
              <w:rPr>
                <w:rFonts w:ascii="Calibri" w:hAnsi="Calibri" w:cs="Calibri"/>
                <w:color w:val="000000"/>
                <w:sz w:val="24"/>
              </w:rPr>
            </w:pPr>
            <w:r>
              <w:rPr>
                <w:rFonts w:ascii="Calibri" w:hAnsi="Calibri" w:cs="Calibri"/>
                <w:color w:val="000000"/>
                <w:sz w:val="24"/>
              </w:rPr>
              <w:t>Moto-Fretista</w:t>
            </w:r>
          </w:p>
        </w:tc>
        <w:tc>
          <w:tcPr>
            <w:tcW w:w="872" w:type="dxa"/>
            <w:tcBorders>
              <w:top w:val="nil"/>
              <w:left w:val="nil"/>
              <w:bottom w:val="single" w:color="auto" w:sz="4" w:space="0"/>
              <w:right w:val="single" w:color="auto" w:sz="4" w:space="0"/>
            </w:tcBorders>
            <w:noWrap/>
            <w:vAlign w:val="bottom"/>
          </w:tcPr>
          <w:p w14:paraId="5D2579BB">
            <w:pPr>
              <w:suppressAutoHyphens w:val="0"/>
              <w:jc w:val="center"/>
              <w:rPr>
                <w:rFonts w:ascii="Calibri" w:hAnsi="Calibri" w:cs="Calibri"/>
                <w:color w:val="000000"/>
                <w:sz w:val="24"/>
              </w:rPr>
            </w:pPr>
            <w:r>
              <w:rPr>
                <w:rFonts w:ascii="Calibri" w:hAnsi="Calibri" w:cs="Calibri"/>
                <w:color w:val="000000"/>
                <w:sz w:val="24"/>
              </w:rPr>
              <w:t>1</w:t>
            </w:r>
          </w:p>
        </w:tc>
        <w:tc>
          <w:tcPr>
            <w:tcW w:w="1254" w:type="dxa"/>
            <w:tcBorders>
              <w:top w:val="nil"/>
              <w:left w:val="nil"/>
              <w:bottom w:val="single" w:color="auto" w:sz="4" w:space="0"/>
              <w:right w:val="single" w:color="auto" w:sz="4" w:space="0"/>
            </w:tcBorders>
            <w:shd w:val="clear" w:color="FFFFFF" w:fill="FFFFFF"/>
            <w:noWrap/>
            <w:vAlign w:val="center"/>
          </w:tcPr>
          <w:p w14:paraId="2156B9A4">
            <w:pPr>
              <w:suppressAutoHyphens w:val="0"/>
              <w:jc w:val="center"/>
              <w:rPr>
                <w:rFonts w:ascii="Calibri" w:hAnsi="Calibri" w:cs="Calibri"/>
                <w:color w:val="000000"/>
                <w:sz w:val="22"/>
                <w:szCs w:val="22"/>
              </w:rPr>
            </w:pPr>
          </w:p>
        </w:tc>
        <w:tc>
          <w:tcPr>
            <w:tcW w:w="1417" w:type="dxa"/>
            <w:tcBorders>
              <w:top w:val="nil"/>
              <w:left w:val="nil"/>
              <w:bottom w:val="single" w:color="auto" w:sz="4" w:space="0"/>
              <w:right w:val="single" w:color="auto" w:sz="4" w:space="0"/>
            </w:tcBorders>
            <w:shd w:val="clear" w:color="FFFFFF" w:fill="FFFFFF"/>
            <w:noWrap/>
            <w:vAlign w:val="center"/>
          </w:tcPr>
          <w:p w14:paraId="171C9A8E">
            <w:pPr>
              <w:suppressAutoHyphens w:val="0"/>
              <w:jc w:val="center"/>
              <w:rPr>
                <w:rFonts w:ascii="Calibri" w:hAnsi="Calibri" w:cs="Calibri"/>
                <w:color w:val="000000"/>
                <w:sz w:val="22"/>
                <w:szCs w:val="22"/>
              </w:rPr>
            </w:pPr>
          </w:p>
        </w:tc>
        <w:tc>
          <w:tcPr>
            <w:tcW w:w="1148" w:type="dxa"/>
            <w:tcBorders>
              <w:top w:val="nil"/>
              <w:left w:val="nil"/>
              <w:bottom w:val="single" w:color="auto" w:sz="4" w:space="0"/>
              <w:right w:val="single" w:color="auto" w:sz="4" w:space="0"/>
            </w:tcBorders>
            <w:shd w:val="clear" w:color="FFFFFF" w:fill="FFFFFF"/>
            <w:noWrap/>
            <w:vAlign w:val="center"/>
          </w:tcPr>
          <w:p w14:paraId="3F61F920">
            <w:pPr>
              <w:suppressAutoHyphens w:val="0"/>
              <w:jc w:val="center"/>
              <w:rPr>
                <w:rFonts w:ascii="Calibri" w:hAnsi="Calibri" w:cs="Calibri"/>
                <w:color w:val="000000"/>
                <w:sz w:val="22"/>
                <w:szCs w:val="22"/>
              </w:rPr>
            </w:pPr>
          </w:p>
        </w:tc>
        <w:tc>
          <w:tcPr>
            <w:tcW w:w="1829" w:type="dxa"/>
            <w:tcBorders>
              <w:top w:val="nil"/>
              <w:left w:val="nil"/>
              <w:bottom w:val="single" w:color="auto" w:sz="4" w:space="0"/>
              <w:right w:val="single" w:color="auto" w:sz="8" w:space="0"/>
            </w:tcBorders>
            <w:shd w:val="clear" w:color="FFFFFF" w:fill="FFFFFF"/>
            <w:noWrap/>
            <w:vAlign w:val="center"/>
          </w:tcPr>
          <w:p w14:paraId="2C9F1BAA">
            <w:pPr>
              <w:suppressAutoHyphens w:val="0"/>
              <w:jc w:val="right"/>
              <w:rPr>
                <w:rFonts w:ascii="Calibri" w:hAnsi="Calibri" w:cs="Calibri"/>
                <w:color w:val="000000"/>
                <w:sz w:val="22"/>
                <w:szCs w:val="22"/>
              </w:rPr>
            </w:pPr>
          </w:p>
        </w:tc>
      </w:tr>
      <w:tr w14:paraId="35F157AB">
        <w:tblPrEx>
          <w:tblCellMar>
            <w:top w:w="0" w:type="dxa"/>
            <w:left w:w="70" w:type="dxa"/>
            <w:bottom w:w="0" w:type="dxa"/>
            <w:right w:w="70" w:type="dxa"/>
          </w:tblCellMar>
        </w:tblPrEx>
        <w:trPr>
          <w:trHeight w:val="630" w:hRule="atLeast"/>
        </w:trPr>
        <w:tc>
          <w:tcPr>
            <w:tcW w:w="608" w:type="dxa"/>
            <w:tcBorders>
              <w:top w:val="nil"/>
              <w:left w:val="single" w:color="auto" w:sz="8" w:space="0"/>
              <w:bottom w:val="nil"/>
              <w:right w:val="single" w:color="auto" w:sz="4" w:space="0"/>
            </w:tcBorders>
            <w:vAlign w:val="center"/>
          </w:tcPr>
          <w:p w14:paraId="4B79CD8F">
            <w:pPr>
              <w:suppressAutoHyphens w:val="0"/>
              <w:jc w:val="center"/>
              <w:rPr>
                <w:rFonts w:ascii="Calibri" w:hAnsi="Calibri" w:cs="Calibri"/>
                <w:color w:val="000000"/>
                <w:sz w:val="22"/>
                <w:szCs w:val="22"/>
              </w:rPr>
            </w:pPr>
            <w:r>
              <w:rPr>
                <w:rFonts w:ascii="Calibri" w:hAnsi="Calibri" w:cs="Calibri"/>
                <w:color w:val="000000"/>
                <w:sz w:val="22"/>
                <w:szCs w:val="22"/>
              </w:rPr>
              <w:t>3</w:t>
            </w:r>
          </w:p>
        </w:tc>
        <w:tc>
          <w:tcPr>
            <w:tcW w:w="3210" w:type="dxa"/>
            <w:tcBorders>
              <w:top w:val="nil"/>
              <w:left w:val="nil"/>
              <w:bottom w:val="nil"/>
              <w:right w:val="single" w:color="auto" w:sz="4" w:space="0"/>
            </w:tcBorders>
            <w:vAlign w:val="bottom"/>
          </w:tcPr>
          <w:p w14:paraId="1ACFBB3F">
            <w:pPr>
              <w:suppressAutoHyphens w:val="0"/>
              <w:jc w:val="center"/>
              <w:rPr>
                <w:rFonts w:ascii="Calibri" w:hAnsi="Calibri" w:cs="Calibri"/>
                <w:color w:val="000000"/>
                <w:sz w:val="24"/>
              </w:rPr>
            </w:pPr>
            <w:r>
              <w:rPr>
                <w:rFonts w:ascii="Calibri" w:hAnsi="Calibri" w:cs="Calibri"/>
                <w:color w:val="000000"/>
                <w:sz w:val="24"/>
              </w:rPr>
              <w:t>Reembolso do Pedágio</w:t>
            </w:r>
            <w:r>
              <w:rPr>
                <w:rFonts w:ascii="Calibri" w:hAnsi="Calibri" w:cs="Calibri"/>
                <w:color w:val="FF0000"/>
                <w:sz w:val="24"/>
              </w:rPr>
              <w:t xml:space="preserve"> (valor fixo não podendo ser alterado)</w:t>
            </w:r>
          </w:p>
        </w:tc>
        <w:tc>
          <w:tcPr>
            <w:tcW w:w="872" w:type="dxa"/>
            <w:tcBorders>
              <w:top w:val="nil"/>
              <w:left w:val="nil"/>
              <w:bottom w:val="nil"/>
              <w:right w:val="single" w:color="auto" w:sz="4" w:space="0"/>
            </w:tcBorders>
            <w:noWrap/>
            <w:vAlign w:val="bottom"/>
          </w:tcPr>
          <w:p w14:paraId="2E4F20A0">
            <w:pPr>
              <w:suppressAutoHyphens w:val="0"/>
              <w:jc w:val="center"/>
              <w:rPr>
                <w:rFonts w:ascii="Calibri" w:hAnsi="Calibri" w:cs="Calibri"/>
                <w:color w:val="000000"/>
                <w:sz w:val="24"/>
              </w:rPr>
            </w:pPr>
            <w:r>
              <w:rPr>
                <w:rFonts w:ascii="Calibri" w:hAnsi="Calibri" w:cs="Calibri"/>
                <w:color w:val="000000"/>
                <w:sz w:val="24"/>
              </w:rPr>
              <w:t> </w:t>
            </w:r>
          </w:p>
        </w:tc>
        <w:tc>
          <w:tcPr>
            <w:tcW w:w="1254" w:type="dxa"/>
            <w:tcBorders>
              <w:top w:val="nil"/>
              <w:left w:val="nil"/>
              <w:bottom w:val="nil"/>
              <w:right w:val="single" w:color="auto" w:sz="4" w:space="0"/>
            </w:tcBorders>
            <w:shd w:val="clear" w:color="FFFFFF" w:fill="FFFFFF"/>
            <w:noWrap/>
            <w:vAlign w:val="center"/>
          </w:tcPr>
          <w:p w14:paraId="1548A08B">
            <w:pPr>
              <w:suppressAutoHyphens w:val="0"/>
              <w:jc w:val="center"/>
              <w:rPr>
                <w:rFonts w:ascii="Calibri" w:hAnsi="Calibri" w:cs="Calibri"/>
                <w:color w:val="000000"/>
                <w:sz w:val="22"/>
                <w:szCs w:val="22"/>
              </w:rPr>
            </w:pPr>
          </w:p>
        </w:tc>
        <w:tc>
          <w:tcPr>
            <w:tcW w:w="1417" w:type="dxa"/>
            <w:tcBorders>
              <w:top w:val="nil"/>
              <w:left w:val="nil"/>
              <w:bottom w:val="nil"/>
              <w:right w:val="single" w:color="auto" w:sz="4" w:space="0"/>
            </w:tcBorders>
            <w:shd w:val="clear" w:color="FFFFFF" w:fill="FFFFFF"/>
            <w:noWrap/>
            <w:vAlign w:val="center"/>
          </w:tcPr>
          <w:p w14:paraId="1E43B84F">
            <w:pPr>
              <w:suppressAutoHyphens w:val="0"/>
              <w:jc w:val="center"/>
              <w:rPr>
                <w:rFonts w:ascii="Calibri" w:hAnsi="Calibri" w:cs="Calibri"/>
                <w:color w:val="000000"/>
                <w:sz w:val="22"/>
                <w:szCs w:val="22"/>
              </w:rPr>
            </w:pPr>
          </w:p>
        </w:tc>
        <w:tc>
          <w:tcPr>
            <w:tcW w:w="1148" w:type="dxa"/>
            <w:tcBorders>
              <w:top w:val="nil"/>
              <w:left w:val="nil"/>
              <w:bottom w:val="nil"/>
              <w:right w:val="single" w:color="auto" w:sz="4" w:space="0"/>
            </w:tcBorders>
            <w:shd w:val="clear" w:color="FFFFFF" w:fill="FFFFFF"/>
            <w:noWrap/>
            <w:vAlign w:val="center"/>
          </w:tcPr>
          <w:p w14:paraId="270270F0">
            <w:pPr>
              <w:suppressAutoHyphens w:val="0"/>
              <w:jc w:val="center"/>
              <w:rPr>
                <w:rFonts w:ascii="Calibri" w:hAnsi="Calibri" w:cs="Calibri"/>
                <w:color w:val="000000"/>
                <w:sz w:val="22"/>
                <w:szCs w:val="22"/>
              </w:rPr>
            </w:pPr>
          </w:p>
        </w:tc>
        <w:tc>
          <w:tcPr>
            <w:tcW w:w="1829" w:type="dxa"/>
            <w:tcBorders>
              <w:top w:val="nil"/>
              <w:left w:val="nil"/>
              <w:bottom w:val="single" w:color="auto" w:sz="4" w:space="0"/>
              <w:right w:val="single" w:color="auto" w:sz="8" w:space="0"/>
            </w:tcBorders>
            <w:shd w:val="clear" w:color="FFFFFF" w:fill="FFFFFF"/>
            <w:noWrap/>
            <w:vAlign w:val="center"/>
          </w:tcPr>
          <w:p w14:paraId="23B3708B">
            <w:pPr>
              <w:suppressAutoHyphens w:val="0"/>
              <w:jc w:val="right"/>
              <w:rPr>
                <w:rFonts w:ascii="Calibri" w:hAnsi="Calibri" w:cs="Calibri"/>
                <w:color w:val="000000"/>
                <w:sz w:val="22"/>
                <w:szCs w:val="22"/>
              </w:rPr>
            </w:pPr>
          </w:p>
        </w:tc>
      </w:tr>
      <w:tr w14:paraId="2E502E65">
        <w:tblPrEx>
          <w:tblCellMar>
            <w:top w:w="0" w:type="dxa"/>
            <w:left w:w="70" w:type="dxa"/>
            <w:bottom w:w="0" w:type="dxa"/>
            <w:right w:w="70" w:type="dxa"/>
          </w:tblCellMar>
        </w:tblPrEx>
        <w:trPr>
          <w:trHeight w:val="570" w:hRule="atLeast"/>
        </w:trPr>
        <w:tc>
          <w:tcPr>
            <w:tcW w:w="3818" w:type="dxa"/>
            <w:gridSpan w:val="2"/>
            <w:tcBorders>
              <w:top w:val="single" w:color="auto" w:sz="4" w:space="0"/>
              <w:left w:val="single" w:color="auto" w:sz="8" w:space="0"/>
              <w:bottom w:val="single" w:color="auto" w:sz="8" w:space="0"/>
              <w:right w:val="single" w:color="auto" w:sz="4" w:space="0"/>
            </w:tcBorders>
            <w:shd w:val="clear" w:color="B4C6E7" w:fill="B4C6E7"/>
            <w:vAlign w:val="center"/>
          </w:tcPr>
          <w:p w14:paraId="06BD066E">
            <w:pPr>
              <w:suppressAutoHyphens w:val="0"/>
              <w:jc w:val="center"/>
              <w:rPr>
                <w:rFonts w:ascii="Calibri" w:hAnsi="Calibri" w:cs="Calibri"/>
                <w:b/>
                <w:bCs/>
                <w:color w:val="000000"/>
                <w:sz w:val="22"/>
                <w:szCs w:val="22"/>
              </w:rPr>
            </w:pPr>
            <w:r>
              <w:rPr>
                <w:rFonts w:ascii="Calibri" w:hAnsi="Calibri" w:cs="Calibri"/>
                <w:b/>
                <w:bCs/>
                <w:color w:val="000000"/>
                <w:sz w:val="22"/>
                <w:szCs w:val="22"/>
              </w:rPr>
              <w:t>TOTAL</w:t>
            </w:r>
          </w:p>
        </w:tc>
        <w:tc>
          <w:tcPr>
            <w:tcW w:w="872" w:type="dxa"/>
            <w:tcBorders>
              <w:top w:val="single" w:color="auto" w:sz="4" w:space="0"/>
              <w:left w:val="nil"/>
              <w:bottom w:val="single" w:color="auto" w:sz="8" w:space="0"/>
              <w:right w:val="single" w:color="auto" w:sz="4" w:space="0"/>
            </w:tcBorders>
            <w:shd w:val="clear" w:color="B4C6E7" w:fill="B4C6E7"/>
            <w:vAlign w:val="center"/>
          </w:tcPr>
          <w:p w14:paraId="1CAC4C21">
            <w:pPr>
              <w:suppressAutoHyphens w:val="0"/>
              <w:jc w:val="center"/>
              <w:rPr>
                <w:rFonts w:ascii="Calibri" w:hAnsi="Calibri" w:cs="Calibri"/>
                <w:b/>
                <w:bCs/>
                <w:color w:val="000000"/>
                <w:sz w:val="22"/>
                <w:szCs w:val="22"/>
              </w:rPr>
            </w:pPr>
            <w:r>
              <w:rPr>
                <w:rFonts w:ascii="Calibri" w:hAnsi="Calibri" w:cs="Calibri"/>
                <w:b/>
                <w:bCs/>
                <w:color w:val="000000"/>
                <w:sz w:val="22"/>
                <w:szCs w:val="22"/>
              </w:rPr>
              <w:t>3</w:t>
            </w:r>
          </w:p>
        </w:tc>
        <w:tc>
          <w:tcPr>
            <w:tcW w:w="1254" w:type="dxa"/>
            <w:tcBorders>
              <w:top w:val="single" w:color="auto" w:sz="4" w:space="0"/>
              <w:left w:val="nil"/>
              <w:bottom w:val="single" w:color="auto" w:sz="8" w:space="0"/>
              <w:right w:val="single" w:color="auto" w:sz="4" w:space="0"/>
            </w:tcBorders>
            <w:shd w:val="clear" w:color="B4C6E7" w:fill="B4C6E7"/>
            <w:vAlign w:val="center"/>
          </w:tcPr>
          <w:p w14:paraId="7F2C0D11">
            <w:pPr>
              <w:suppressAutoHyphens w:val="0"/>
              <w:jc w:val="center"/>
              <w:rPr>
                <w:rFonts w:ascii="Calibri" w:hAnsi="Calibri" w:cs="Calibri"/>
                <w:b/>
                <w:bCs/>
                <w:color w:val="000000"/>
                <w:sz w:val="22"/>
                <w:szCs w:val="22"/>
              </w:rPr>
            </w:pPr>
            <w:r>
              <w:rPr>
                <w:rFonts w:ascii="Calibri" w:hAnsi="Calibri" w:cs="Calibri"/>
                <w:b/>
                <w:bCs/>
                <w:color w:val="000000"/>
                <w:sz w:val="22"/>
                <w:szCs w:val="22"/>
              </w:rPr>
              <w:t> </w:t>
            </w:r>
          </w:p>
        </w:tc>
        <w:tc>
          <w:tcPr>
            <w:tcW w:w="1417" w:type="dxa"/>
            <w:tcBorders>
              <w:top w:val="single" w:color="auto" w:sz="4" w:space="0"/>
              <w:left w:val="nil"/>
              <w:bottom w:val="single" w:color="auto" w:sz="8" w:space="0"/>
              <w:right w:val="single" w:color="auto" w:sz="4" w:space="0"/>
            </w:tcBorders>
            <w:shd w:val="clear" w:color="B4C6E7" w:fill="B4C6E7"/>
            <w:vAlign w:val="center"/>
          </w:tcPr>
          <w:p w14:paraId="57FE2FF3">
            <w:pPr>
              <w:suppressAutoHyphens w:val="0"/>
              <w:jc w:val="center"/>
              <w:rPr>
                <w:rFonts w:ascii="Calibri" w:hAnsi="Calibri" w:cs="Calibri"/>
                <w:b/>
                <w:bCs/>
                <w:color w:val="000000"/>
                <w:sz w:val="22"/>
                <w:szCs w:val="22"/>
              </w:rPr>
            </w:pPr>
          </w:p>
        </w:tc>
        <w:tc>
          <w:tcPr>
            <w:tcW w:w="1148" w:type="dxa"/>
            <w:tcBorders>
              <w:top w:val="single" w:color="auto" w:sz="4" w:space="0"/>
              <w:left w:val="nil"/>
              <w:bottom w:val="single" w:color="auto" w:sz="8" w:space="0"/>
              <w:right w:val="single" w:color="auto" w:sz="4" w:space="0"/>
            </w:tcBorders>
            <w:shd w:val="clear" w:color="B4C6E7" w:fill="B4C6E7"/>
            <w:vAlign w:val="center"/>
          </w:tcPr>
          <w:p w14:paraId="4D8250F9">
            <w:pPr>
              <w:suppressAutoHyphens w:val="0"/>
              <w:jc w:val="center"/>
              <w:rPr>
                <w:rFonts w:ascii="Calibri" w:hAnsi="Calibri" w:cs="Calibri"/>
                <w:b/>
                <w:bCs/>
                <w:color w:val="000000"/>
                <w:sz w:val="22"/>
                <w:szCs w:val="22"/>
              </w:rPr>
            </w:pPr>
          </w:p>
        </w:tc>
        <w:tc>
          <w:tcPr>
            <w:tcW w:w="1829" w:type="dxa"/>
            <w:tcBorders>
              <w:top w:val="nil"/>
              <w:left w:val="nil"/>
              <w:bottom w:val="single" w:color="auto" w:sz="8" w:space="0"/>
              <w:right w:val="single" w:color="auto" w:sz="8" w:space="0"/>
            </w:tcBorders>
            <w:shd w:val="clear" w:color="B4C6E7" w:fill="B4C6E7"/>
            <w:vAlign w:val="center"/>
          </w:tcPr>
          <w:p w14:paraId="1B69362D">
            <w:pPr>
              <w:suppressAutoHyphens w:val="0"/>
              <w:jc w:val="center"/>
              <w:rPr>
                <w:rFonts w:ascii="Calibri" w:hAnsi="Calibri" w:cs="Calibri"/>
                <w:b/>
                <w:bCs/>
                <w:color w:val="000000"/>
                <w:sz w:val="22"/>
                <w:szCs w:val="22"/>
              </w:rPr>
            </w:pPr>
          </w:p>
        </w:tc>
      </w:tr>
    </w:tbl>
    <w:p w14:paraId="459A8852">
      <w:pPr>
        <w:pStyle w:val="99"/>
        <w:numPr>
          <w:ilvl w:val="0"/>
          <w:numId w:val="0"/>
        </w:numPr>
        <w:spacing w:after="288" w:afterLines="120" w:line="312" w:lineRule="auto"/>
        <w:ind w:left="858" w:hanging="432"/>
        <w:rPr>
          <w:rFonts w:asciiTheme="minorHAnsi" w:hAnsiTheme="minorHAnsi" w:cstheme="minorHAnsi"/>
          <w:sz w:val="24"/>
          <w:szCs w:val="24"/>
        </w:rPr>
      </w:pPr>
    </w:p>
    <w:p w14:paraId="448D05EE">
      <w:pPr>
        <w:pStyle w:val="99"/>
        <w:numPr>
          <w:ilvl w:val="1"/>
          <w:numId w:val="8"/>
        </w:numPr>
        <w:spacing w:after="288" w:afterLines="120" w:line="312" w:lineRule="auto"/>
        <w:ind w:left="567" w:hanging="567"/>
        <w:rPr>
          <w:rFonts w:asciiTheme="minorHAnsi" w:hAnsiTheme="minorHAnsi" w:cstheme="minorHAnsi"/>
          <w:sz w:val="24"/>
          <w:szCs w:val="24"/>
          <w:lang w:val="zh-CN"/>
        </w:rPr>
      </w:pPr>
      <w:r>
        <w:rPr>
          <w:rFonts w:asciiTheme="minorHAnsi" w:hAnsiTheme="minorHAnsi" w:cstheme="minorHAnsi"/>
          <w:sz w:val="24"/>
          <w:szCs w:val="24"/>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color w:val="auto"/>
          <w:sz w:val="24"/>
          <w:szCs w:val="24"/>
          <w:lang w:val="zh-CN"/>
        </w:rPr>
      </w:pPr>
      <w:r>
        <w:rPr>
          <w:rFonts w:asciiTheme="minorHAnsi" w:hAnsiTheme="minorHAnsi" w:cstheme="minorHAnsi"/>
          <w:color w:val="auto"/>
          <w:sz w:val="24"/>
          <w:szCs w:val="24"/>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color w:val="auto"/>
          <w:sz w:val="24"/>
          <w:szCs w:val="24"/>
          <w:lang w:val="zh-CN"/>
        </w:rPr>
      </w:pPr>
      <w:r>
        <w:rPr>
          <w:rFonts w:asciiTheme="minorHAnsi" w:hAnsiTheme="minorHAnsi" w:cstheme="minorHAnsi"/>
          <w:color w:val="auto"/>
          <w:sz w:val="24"/>
          <w:szCs w:val="24"/>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color w:val="auto"/>
          <w:sz w:val="24"/>
          <w:szCs w:val="24"/>
          <w:lang w:val="zh-CN"/>
        </w:rPr>
      </w:pPr>
      <w:r>
        <w:rPr>
          <w:rFonts w:asciiTheme="minorHAnsi" w:hAnsiTheme="minorHAnsi" w:cstheme="minorHAnsi"/>
          <w:color w:val="auto"/>
          <w:sz w:val="24"/>
          <w:szCs w:val="24"/>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color w:val="auto"/>
          <w:sz w:val="24"/>
          <w:szCs w:val="24"/>
          <w:lang w:val="zh-CN"/>
        </w:rPr>
      </w:pPr>
      <w:r>
        <w:rPr>
          <w:rFonts w:asciiTheme="minorHAnsi" w:hAnsiTheme="minorHAnsi" w:cstheme="minorHAnsi"/>
          <w:color w:val="auto"/>
          <w:sz w:val="24"/>
          <w:szCs w:val="24"/>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color w:val="auto"/>
          <w:sz w:val="24"/>
          <w:szCs w:val="24"/>
          <w:lang w:val="zh-CN"/>
        </w:rPr>
      </w:pPr>
      <w:r>
        <w:rPr>
          <w:rFonts w:asciiTheme="minorHAnsi" w:hAnsiTheme="minorHAnsi" w:cstheme="minorHAnsi"/>
          <w:b/>
          <w:bCs/>
          <w:color w:val="auto"/>
          <w:sz w:val="24"/>
          <w:szCs w:val="24"/>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 xml:space="preserve">O prazo de vigência da contratação é de 24 (vinte e quatro) 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color w:val="auto"/>
          <w:sz w:val="24"/>
          <w:szCs w:val="24"/>
        </w:rPr>
        <w:t>artigos 106 e 107 da Lei n° 14.133, de 2021.</w:t>
      </w:r>
      <w:r>
        <w:rPr>
          <w:rStyle w:val="18"/>
          <w:rFonts w:asciiTheme="minorHAnsi" w:hAnsiTheme="minorHAnsi" w:cstheme="minorHAnsi"/>
          <w:color w:val="auto"/>
          <w:sz w:val="24"/>
          <w:szCs w:val="24"/>
        </w:rPr>
        <w:fldChar w:fldCharType="end"/>
      </w:r>
    </w:p>
    <w:p w14:paraId="41686BCD">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5DFC63C0">
      <w:pPr>
        <w:pStyle w:val="101"/>
        <w:numPr>
          <w:ilvl w:val="2"/>
          <w:numId w:val="8"/>
        </w:numPr>
        <w:ind w:left="284" w:firstLine="0"/>
        <w:rPr>
          <w:rFonts w:asciiTheme="minorHAnsi" w:hAnsiTheme="minorHAnsi" w:cstheme="minorHAnsi"/>
          <w:color w:val="auto"/>
          <w:sz w:val="24"/>
          <w:szCs w:val="24"/>
        </w:rPr>
      </w:pPr>
      <w:r>
        <w:rPr>
          <w:rFonts w:asciiTheme="minorHAnsi" w:hAnsiTheme="minorHAnsi" w:cstheme="minorHAnsi"/>
          <w:color w:val="auto"/>
          <w:sz w:val="24"/>
          <w:szCs w:val="24"/>
        </w:rPr>
        <w:t>Estar formalmente demonstrado no processo que a forma de prestação dos serviços tem natureza continuada;</w:t>
      </w:r>
    </w:p>
    <w:p w14:paraId="368B9325">
      <w:pPr>
        <w:pStyle w:val="101"/>
        <w:numPr>
          <w:ilvl w:val="2"/>
          <w:numId w:val="8"/>
        </w:numPr>
        <w:ind w:left="284" w:firstLine="0"/>
        <w:rPr>
          <w:rFonts w:asciiTheme="minorHAnsi" w:hAnsiTheme="minorHAnsi" w:cstheme="minorHAnsi"/>
          <w:color w:val="auto"/>
          <w:sz w:val="24"/>
          <w:szCs w:val="24"/>
        </w:rPr>
      </w:pPr>
      <w:r>
        <w:rPr>
          <w:rFonts w:asciiTheme="minorHAnsi" w:hAnsiTheme="minorHAnsi" w:cstheme="minorHAnsi"/>
          <w:color w:val="auto"/>
          <w:sz w:val="24"/>
          <w:szCs w:val="24"/>
        </w:rPr>
        <w:t xml:space="preserve">Seja juntado relatório que discorra sobre a execução do contrato, com informações de que os serviços tenham sido prestados regularmente;  </w:t>
      </w:r>
    </w:p>
    <w:p w14:paraId="2398B67A">
      <w:pPr>
        <w:pStyle w:val="101"/>
        <w:numPr>
          <w:ilvl w:val="2"/>
          <w:numId w:val="8"/>
        </w:numPr>
        <w:ind w:left="284" w:firstLine="0"/>
        <w:rPr>
          <w:rFonts w:asciiTheme="minorHAnsi" w:hAnsiTheme="minorHAnsi" w:cstheme="minorHAnsi"/>
          <w:color w:val="auto"/>
          <w:sz w:val="24"/>
          <w:szCs w:val="24"/>
        </w:rPr>
      </w:pPr>
      <w:r>
        <w:rPr>
          <w:rFonts w:asciiTheme="minorHAnsi" w:hAnsiTheme="minorHAnsi" w:cstheme="minorHAnsi"/>
          <w:color w:val="auto"/>
          <w:sz w:val="24"/>
          <w:szCs w:val="24"/>
        </w:rPr>
        <w:t xml:space="preserve">Seja juntada justificativa e motivo, por escrito, de que a Administração mantém interesse na realização do serviço;  </w:t>
      </w:r>
    </w:p>
    <w:p w14:paraId="349D3D77">
      <w:pPr>
        <w:pStyle w:val="101"/>
        <w:numPr>
          <w:ilvl w:val="2"/>
          <w:numId w:val="8"/>
        </w:numPr>
        <w:ind w:left="284" w:firstLine="0"/>
        <w:rPr>
          <w:rFonts w:asciiTheme="minorHAnsi" w:hAnsiTheme="minorHAnsi" w:cstheme="minorHAnsi"/>
          <w:color w:val="auto"/>
          <w:sz w:val="24"/>
          <w:szCs w:val="24"/>
        </w:rPr>
      </w:pPr>
      <w:r>
        <w:rPr>
          <w:rFonts w:asciiTheme="minorHAnsi" w:hAnsiTheme="minorHAnsi" w:cstheme="minorHAnsi"/>
          <w:color w:val="auto"/>
          <w:sz w:val="24"/>
          <w:szCs w:val="24"/>
        </w:rPr>
        <w:t xml:space="preserve">Haja manifestação expressa do CONTRATADO informando o interesse na prorrogação; </w:t>
      </w:r>
    </w:p>
    <w:p w14:paraId="0F4BBB3A">
      <w:pPr>
        <w:pStyle w:val="101"/>
        <w:numPr>
          <w:ilvl w:val="2"/>
          <w:numId w:val="8"/>
        </w:numPr>
        <w:ind w:left="284" w:firstLine="0"/>
        <w:rPr>
          <w:rFonts w:asciiTheme="minorHAnsi" w:hAnsiTheme="minorHAnsi" w:cstheme="minorHAnsi"/>
          <w:color w:val="auto"/>
          <w:sz w:val="24"/>
          <w:szCs w:val="24"/>
        </w:rPr>
      </w:pPr>
      <w:r>
        <w:rPr>
          <w:rFonts w:asciiTheme="minorHAnsi" w:hAnsiTheme="minorHAnsi" w:cstheme="minorHAnsi"/>
          <w:color w:val="auto"/>
          <w:sz w:val="24"/>
          <w:szCs w:val="24"/>
        </w:rPr>
        <w:t>Seja comprovado que o CONTRATADO mantém as condições iniciais de habilitação; e</w:t>
      </w:r>
    </w:p>
    <w:p w14:paraId="675A4E00">
      <w:pPr>
        <w:pStyle w:val="101"/>
        <w:numPr>
          <w:ilvl w:val="2"/>
          <w:numId w:val="8"/>
        </w:numPr>
        <w:ind w:left="284" w:firstLine="0"/>
        <w:rPr>
          <w:rFonts w:asciiTheme="minorHAnsi" w:hAnsiTheme="minorHAnsi" w:cstheme="minorHAnsi"/>
          <w:color w:val="auto"/>
          <w:sz w:val="24"/>
          <w:szCs w:val="24"/>
        </w:rPr>
      </w:pPr>
      <w:bookmarkStart w:id="0" w:name="_Hlk182221215"/>
      <w:bookmarkStart w:id="1" w:name="_Hlk182221187"/>
      <w:bookmarkStart w:id="2" w:name="_Hlk182221232"/>
      <w:r>
        <w:rPr>
          <w:rFonts w:asciiTheme="minorHAnsi" w:hAnsiTheme="minorHAnsi" w:cstheme="minorHAnsi"/>
          <w:color w:val="auto"/>
          <w:sz w:val="24"/>
          <w:szCs w:val="24"/>
        </w:rPr>
        <w:t>Não haja registro no Cadastro Informativo de créditos não quitados do setor público federal (Cadin)</w:t>
      </w:r>
      <w:bookmarkEnd w:id="0"/>
      <w:r>
        <w:rPr>
          <w:rFonts w:asciiTheme="minorHAnsi" w:hAnsiTheme="minorHAnsi" w:cstheme="minorHAnsi"/>
          <w:color w:val="auto"/>
          <w:sz w:val="24"/>
          <w:szCs w:val="24"/>
        </w:rPr>
        <w:t>.</w:t>
      </w:r>
    </w:p>
    <w:bookmarkEnd w:id="1"/>
    <w:p w14:paraId="0E6F3D1B">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 xml:space="preserve">O CONTRATADO </w:t>
      </w:r>
      <w:bookmarkEnd w:id="2"/>
      <w:r>
        <w:rPr>
          <w:rFonts w:asciiTheme="minorHAnsi" w:hAnsiTheme="minorHAnsi" w:cstheme="minorHAnsi"/>
          <w:sz w:val="24"/>
          <w:szCs w:val="24"/>
        </w:rPr>
        <w:t>não tem direito subjetivo à prorrogação contratual.</w:t>
      </w:r>
    </w:p>
    <w:p w14:paraId="5C87E5E3">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A prorrogação de contrato deverá ser promovida mediante celebração de termo aditivo.</w:t>
      </w:r>
    </w:p>
    <w:p w14:paraId="648B0E54">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Nas eventuais prorrogações contratuais, os custos não renováveis já pagos ou amortizados ao longo do primeiro período de vigência da contratação deverão ser reduzidos ou eliminados como condição para a renovação.</w:t>
      </w:r>
    </w:p>
    <w:p w14:paraId="45B196B0">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8EEC68A">
      <w:pPr>
        <w:pStyle w:val="99"/>
        <w:numPr>
          <w:ilvl w:val="1"/>
          <w:numId w:val="8"/>
        </w:numPr>
        <w:ind w:left="0" w:firstLine="0"/>
        <w:rPr>
          <w:rFonts w:asciiTheme="minorHAnsi" w:hAnsiTheme="minorHAnsi" w:cstheme="minorHAnsi"/>
          <w:sz w:val="24"/>
          <w:szCs w:val="24"/>
        </w:rPr>
      </w:pPr>
      <w:r>
        <w:rPr>
          <w:rFonts w:asciiTheme="minorHAnsi" w:hAnsiTheme="minorHAnsi" w:cstheme="minorHAnsi"/>
          <w:sz w:val="24"/>
          <w:szCs w:val="24"/>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42A1093D">
      <w:pPr>
        <w:pStyle w:val="99"/>
        <w:numPr>
          <w:ilvl w:val="0"/>
          <w:numId w:val="0"/>
        </w:numPr>
        <w:ind w:left="567"/>
        <w:rPr>
          <w:rFonts w:asciiTheme="minorHAnsi" w:hAnsiTheme="minorHAnsi" w:cstheme="minorHAnsi"/>
          <w:sz w:val="24"/>
          <w:szCs w:val="24"/>
        </w:rPr>
      </w:pPr>
    </w:p>
    <w:p w14:paraId="2710741E">
      <w:pPr>
        <w:pStyle w:val="99"/>
        <w:numPr>
          <w:ilvl w:val="0"/>
          <w:numId w:val="8"/>
        </w:numPr>
        <w:rPr>
          <w:rFonts w:asciiTheme="minorHAnsi" w:hAnsiTheme="minorHAnsi" w:cstheme="minorHAnsi"/>
          <w:b/>
          <w:bCs/>
          <w:sz w:val="24"/>
          <w:szCs w:val="24"/>
        </w:rPr>
      </w:pPr>
      <w:r>
        <w:rPr>
          <w:rFonts w:asciiTheme="minorHAnsi" w:hAnsiTheme="minorHAnsi" w:cstheme="minorHAnsi"/>
          <w:b/>
          <w:bCs/>
          <w:sz w:val="24"/>
          <w:szCs w:val="24"/>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color w:val="auto"/>
          <w:sz w:val="24"/>
          <w:szCs w:val="24"/>
        </w:rPr>
        <w:t>art. 92, IV, VII e XVIII)</w:t>
      </w:r>
      <w:r>
        <w:rPr>
          <w:rStyle w:val="18"/>
          <w:rFonts w:asciiTheme="minorHAnsi" w:hAnsiTheme="minorHAnsi" w:cstheme="minorHAnsi"/>
          <w:b/>
          <w:bCs/>
          <w:color w:val="auto"/>
          <w:sz w:val="24"/>
          <w:szCs w:val="24"/>
        </w:rPr>
        <w:fldChar w:fldCharType="end"/>
      </w:r>
    </w:p>
    <w:p w14:paraId="0962CBC1">
      <w:pPr>
        <w:pStyle w:val="99"/>
        <w:numPr>
          <w:ilvl w:val="1"/>
          <w:numId w:val="9"/>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O regime de execução contratual, os modelos de gestão e de execução, assim como os prazos e condições de conclusão, entrega, observação e recebimento do objeto constam no Termo de Referência, anexo a este Contrato.</w:t>
      </w:r>
    </w:p>
    <w:p w14:paraId="76BB4F79">
      <w:pPr>
        <w:pStyle w:val="99"/>
        <w:numPr>
          <w:ilvl w:val="0"/>
          <w:numId w:val="9"/>
        </w:numPr>
        <w:spacing w:after="288" w:afterLines="120" w:line="312" w:lineRule="auto"/>
        <w:rPr>
          <w:rFonts w:asciiTheme="minorHAnsi" w:hAnsiTheme="minorHAnsi" w:cstheme="minorHAnsi"/>
          <w:b/>
          <w:bCs/>
          <w:sz w:val="24"/>
          <w:szCs w:val="24"/>
        </w:rPr>
      </w:pPr>
      <w:r>
        <w:rPr>
          <w:rFonts w:asciiTheme="minorHAnsi" w:hAnsiTheme="minorHAnsi" w:cstheme="minorHAnsi"/>
          <w:b/>
          <w:bCs/>
          <w:sz w:val="24"/>
          <w:szCs w:val="24"/>
        </w:rPr>
        <w:t>CLÁUSULA QUARTA – SUBCONTRATAÇÃO</w:t>
      </w:r>
    </w:p>
    <w:p w14:paraId="540BFB89">
      <w:pPr>
        <w:pStyle w:val="99"/>
        <w:numPr>
          <w:ilvl w:val="1"/>
          <w:numId w:val="9"/>
        </w:numPr>
        <w:spacing w:after="288" w:afterLines="120" w:line="312" w:lineRule="auto"/>
        <w:ind w:left="426"/>
        <w:rPr>
          <w:rFonts w:asciiTheme="minorHAnsi" w:hAnsiTheme="minorHAnsi" w:cstheme="minorHAnsi"/>
          <w:b/>
          <w:bCs/>
          <w:sz w:val="24"/>
          <w:szCs w:val="24"/>
        </w:rPr>
      </w:pPr>
      <w:bookmarkStart w:id="3" w:name="_Hlk182220156"/>
      <w:r>
        <w:rPr>
          <w:rFonts w:asciiTheme="minorHAnsi" w:hAnsiTheme="minorHAnsi" w:cstheme="minorHAnsi"/>
          <w:sz w:val="24"/>
          <w:szCs w:val="24"/>
        </w:rPr>
        <w:t>As regras sobre a subcontratação do objeto são aquelas estabelecidas no Termo de Referência, anexo a este Contrato</w:t>
      </w:r>
      <w:bookmarkEnd w:id="3"/>
      <w:r>
        <w:rPr>
          <w:rFonts w:asciiTheme="minorHAnsi" w:hAnsiTheme="minorHAnsi" w:cstheme="minorHAnsi"/>
          <w:sz w:val="24"/>
          <w:szCs w:val="24"/>
        </w:rPr>
        <w:t>.</w:t>
      </w:r>
    </w:p>
    <w:p w14:paraId="48DA5DD2">
      <w:pPr>
        <w:pStyle w:val="482"/>
        <w:numPr>
          <w:ilvl w:val="0"/>
          <w:numId w:val="10"/>
        </w:numPr>
        <w:spacing w:before="120" w:beforeAutospacing="0" w:after="120" w:afterAutospacing="0"/>
        <w:ind w:right="120"/>
        <w:jc w:val="both"/>
        <w:rPr>
          <w:rFonts w:asciiTheme="minorHAnsi" w:hAnsiTheme="minorHAnsi" w:cstheme="minorHAnsi"/>
          <w:b/>
          <w:bCs/>
        </w:rPr>
      </w:pPr>
      <w:r>
        <w:rPr>
          <w:rFonts w:asciiTheme="minorHAnsi" w:hAnsiTheme="minorHAnsi" w:cstheme="minorHAnsi"/>
          <w:b/>
          <w:bCs/>
        </w:rPr>
        <w:t>CLÁUSULA QUINTA - PREÇO</w:t>
      </w:r>
    </w:p>
    <w:p w14:paraId="7C4E1701">
      <w:pPr>
        <w:pStyle w:val="99"/>
        <w:numPr>
          <w:ilvl w:val="1"/>
          <w:numId w:val="10"/>
        </w:numPr>
        <w:spacing w:after="288" w:afterLines="120" w:line="312" w:lineRule="auto"/>
        <w:rPr>
          <w:rFonts w:asciiTheme="minorHAnsi" w:hAnsiTheme="minorHAnsi" w:cstheme="minorHAnsi"/>
          <w:sz w:val="24"/>
          <w:szCs w:val="24"/>
        </w:rPr>
      </w:pPr>
      <w:r>
        <w:rPr>
          <w:rFonts w:asciiTheme="minorHAnsi" w:hAnsiTheme="minorHAnsi" w:cstheme="minorHAnsi"/>
          <w:sz w:val="24"/>
          <w:szCs w:val="24"/>
          <w:lang w:eastAsia="en-US"/>
        </w:rPr>
        <w:t xml:space="preserve">O valor mensal da </w:t>
      </w:r>
      <w:r>
        <w:rPr>
          <w:rFonts w:asciiTheme="minorHAnsi" w:hAnsiTheme="minorHAnsi" w:cstheme="minorHAnsi"/>
          <w:sz w:val="24"/>
          <w:szCs w:val="24"/>
        </w:rPr>
        <w:t>contratação</w:t>
      </w:r>
      <w:r>
        <w:rPr>
          <w:rFonts w:asciiTheme="minorHAnsi" w:hAnsiTheme="minorHAnsi" w:cstheme="minorHAnsi"/>
          <w:sz w:val="24"/>
          <w:szCs w:val="24"/>
          <w:lang w:eastAsia="en-US"/>
        </w:rPr>
        <w:t xml:space="preserve"> é de R$ .......... (.....), perfazendo o valor total de R$ ....... (....).</w:t>
      </w:r>
    </w:p>
    <w:p w14:paraId="5AD579C6">
      <w:pPr>
        <w:pStyle w:val="99"/>
        <w:numPr>
          <w:ilvl w:val="1"/>
          <w:numId w:val="10"/>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0"/>
        </w:numPr>
        <w:spacing w:after="288" w:afterLines="120" w:line="312" w:lineRule="auto"/>
        <w:ind w:left="567" w:hanging="567"/>
        <w:rPr>
          <w:rFonts w:asciiTheme="minorHAnsi" w:hAnsiTheme="minorHAnsi" w:cstheme="minorHAnsi"/>
          <w:sz w:val="24"/>
          <w:szCs w:val="24"/>
        </w:rPr>
      </w:pPr>
      <w:r>
        <w:rPr>
          <w:rFonts w:asciiTheme="minorHAnsi" w:hAnsiTheme="minorHAnsi" w:cstheme="minorHAnsi"/>
          <w:sz w:val="24"/>
          <w:szCs w:val="24"/>
        </w:rPr>
        <w:t>O valor acima é meramente estimativo, de forma que os pagamentos devidos ao contratado dependerão dos quantitativos efetivamente fornecidos.</w:t>
      </w:r>
    </w:p>
    <w:p w14:paraId="7BB62FF6">
      <w:pPr>
        <w:pStyle w:val="99"/>
        <w:numPr>
          <w:ilvl w:val="0"/>
          <w:numId w:val="10"/>
        </w:numPr>
        <w:spacing w:after="288" w:afterLines="120" w:line="312" w:lineRule="auto"/>
        <w:rPr>
          <w:rFonts w:asciiTheme="minorHAnsi" w:hAnsiTheme="minorHAnsi" w:cstheme="minorHAnsi"/>
          <w:b/>
          <w:bCs/>
          <w:sz w:val="24"/>
          <w:szCs w:val="24"/>
        </w:rPr>
      </w:pPr>
      <w:r>
        <w:rPr>
          <w:rFonts w:asciiTheme="minorHAnsi" w:hAnsiTheme="minorHAnsi" w:cstheme="minorHAnsi"/>
          <w:b/>
          <w:bCs/>
          <w:sz w:val="24"/>
          <w:szCs w:val="24"/>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color w:val="auto"/>
          <w:sz w:val="24"/>
          <w:szCs w:val="24"/>
        </w:rPr>
        <w:t>art. 92, V e VI</w:t>
      </w:r>
      <w:r>
        <w:rPr>
          <w:rStyle w:val="18"/>
          <w:rFonts w:asciiTheme="minorHAnsi" w:hAnsiTheme="minorHAnsi" w:cstheme="minorHAnsi"/>
          <w:b/>
          <w:bCs/>
          <w:color w:val="auto"/>
          <w:sz w:val="24"/>
          <w:szCs w:val="24"/>
        </w:rPr>
        <w:fldChar w:fldCharType="end"/>
      </w:r>
      <w:r>
        <w:rPr>
          <w:rFonts w:asciiTheme="minorHAnsi" w:hAnsiTheme="minorHAnsi" w:cstheme="minorHAnsi"/>
          <w:b/>
          <w:bCs/>
          <w:sz w:val="24"/>
          <w:szCs w:val="24"/>
        </w:rPr>
        <w:t>)</w:t>
      </w:r>
    </w:p>
    <w:p w14:paraId="37C9831A">
      <w:pPr>
        <w:pStyle w:val="99"/>
        <w:numPr>
          <w:ilvl w:val="1"/>
          <w:numId w:val="10"/>
        </w:numPr>
        <w:ind w:left="567" w:hanging="567"/>
        <w:rPr>
          <w:rFonts w:asciiTheme="minorHAnsi" w:hAnsiTheme="minorHAnsi" w:cstheme="minorHAnsi"/>
          <w:sz w:val="24"/>
          <w:szCs w:val="24"/>
        </w:rPr>
      </w:pPr>
      <w:r>
        <w:rPr>
          <w:rFonts w:asciiTheme="minorHAnsi" w:hAnsiTheme="minorHAnsi" w:cstheme="minorHAnsi"/>
          <w:sz w:val="24"/>
          <w:szCs w:val="24"/>
        </w:rPr>
        <w:t xml:space="preserve">O prazo para pagamento </w:t>
      </w:r>
      <w:r>
        <w:rPr>
          <w:rFonts w:asciiTheme="minorHAnsi" w:hAnsiTheme="minorHAnsi" w:cstheme="minorHAnsi"/>
          <w:sz w:val="24"/>
          <w:szCs w:val="24"/>
          <w:lang w:eastAsia="en-US"/>
        </w:rPr>
        <w:t>ao contratado</w:t>
      </w:r>
      <w:r>
        <w:rPr>
          <w:rFonts w:asciiTheme="minorHAnsi" w:hAnsiTheme="minorHAnsi" w:cstheme="minorHAnsi"/>
          <w:sz w:val="24"/>
          <w:szCs w:val="24"/>
        </w:rPr>
        <w:t xml:space="preserve"> e demais condições a ele referentes, inclusive quanto à utilização da Conta-Depósito Vinculada - bloqueada para movimentação ou do pagamento pelo fato gerador, encontram-se definidos no Termo de Referência, anexo a este Contrato.</w:t>
      </w:r>
    </w:p>
    <w:p w14:paraId="16738B88">
      <w:pPr>
        <w:pStyle w:val="99"/>
        <w:numPr>
          <w:ilvl w:val="0"/>
          <w:numId w:val="0"/>
        </w:numPr>
        <w:ind w:left="567"/>
        <w:rPr>
          <w:rFonts w:asciiTheme="minorHAnsi" w:hAnsiTheme="minorHAnsi" w:cstheme="minorHAnsi"/>
          <w:sz w:val="24"/>
          <w:szCs w:val="24"/>
        </w:rPr>
      </w:pPr>
    </w:p>
    <w:p w14:paraId="14593EFB">
      <w:pPr>
        <w:pStyle w:val="99"/>
        <w:numPr>
          <w:ilvl w:val="0"/>
          <w:numId w:val="10"/>
        </w:numPr>
        <w:rPr>
          <w:rFonts w:asciiTheme="minorHAnsi" w:hAnsiTheme="minorHAnsi" w:cstheme="minorHAnsi"/>
          <w:b/>
          <w:bCs/>
          <w:sz w:val="24"/>
          <w:szCs w:val="24"/>
        </w:rPr>
      </w:pPr>
      <w:r>
        <w:rPr>
          <w:rFonts w:asciiTheme="minorHAnsi" w:hAnsiTheme="minorHAnsi" w:cstheme="minorHAnsi"/>
          <w:b/>
          <w:bCs/>
          <w:sz w:val="24"/>
          <w:szCs w:val="24"/>
        </w:rPr>
        <w:t>CLÁUSULA SÉTIMA - REPACTUAÇÃO DOS PREÇOS CONTRATADOS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color w:val="auto"/>
          <w:sz w:val="24"/>
          <w:szCs w:val="24"/>
        </w:rPr>
        <w:t>art. 92, V e X</w:t>
      </w:r>
      <w:r>
        <w:rPr>
          <w:rStyle w:val="18"/>
          <w:rFonts w:asciiTheme="minorHAnsi" w:hAnsiTheme="minorHAnsi" w:cstheme="minorHAnsi"/>
          <w:b/>
          <w:bCs/>
          <w:color w:val="auto"/>
          <w:sz w:val="24"/>
          <w:szCs w:val="24"/>
        </w:rPr>
        <w:fldChar w:fldCharType="end"/>
      </w:r>
      <w:r>
        <w:rPr>
          <w:rFonts w:asciiTheme="minorHAnsi" w:hAnsiTheme="minorHAnsi" w:cstheme="minorHAnsi"/>
          <w:b/>
          <w:bCs/>
          <w:sz w:val="24"/>
          <w:szCs w:val="24"/>
        </w:rPr>
        <w:t xml:space="preserv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4"/>
        </w:rPr>
      </w:pPr>
    </w:p>
    <w:p w14:paraId="6953421F">
      <w:pPr>
        <w:pStyle w:val="78"/>
        <w:keepNext/>
        <w:keepLines/>
        <w:numPr>
          <w:ilvl w:val="0"/>
          <w:numId w:val="10"/>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4"/>
        </w:rPr>
      </w:pPr>
    </w:p>
    <w:p w14:paraId="1FB38F0B">
      <w:pPr>
        <w:pStyle w:val="99"/>
        <w:numPr>
          <w:ilvl w:val="1"/>
          <w:numId w:val="4"/>
        </w:numPr>
        <w:ind w:left="567" w:hanging="567"/>
        <w:rPr>
          <w:rFonts w:eastAsia="Times New Roman" w:asciiTheme="minorHAnsi" w:hAnsiTheme="minorHAnsi" w:cstheme="minorHAnsi"/>
          <w:sz w:val="24"/>
          <w:szCs w:val="24"/>
        </w:rPr>
      </w:pPr>
      <w:r>
        <w:rPr>
          <w:rFonts w:asciiTheme="minorHAnsi" w:hAnsiTheme="minorHAnsi" w:cstheme="minorHAnsi"/>
          <w:sz w:val="24"/>
          <w:szCs w:val="24"/>
        </w:rPr>
        <w:t>As regras acerca da repactuação dos preços contratados são aquelas definidas no Termo de Referência, anexo a este Contrato</w:t>
      </w:r>
      <w:r>
        <w:rPr>
          <w:rFonts w:eastAsia="Times New Roman" w:asciiTheme="minorHAnsi" w:hAnsiTheme="minorHAnsi" w:cstheme="minorHAnsi"/>
          <w:sz w:val="24"/>
          <w:szCs w:val="24"/>
        </w:rPr>
        <w:t xml:space="preserve">. </w:t>
      </w:r>
    </w:p>
    <w:p w14:paraId="207ED06E">
      <w:pPr>
        <w:pStyle w:val="90"/>
        <w:rPr>
          <w:rFonts w:eastAsia="Times New Roman" w:asciiTheme="minorHAnsi" w:hAnsiTheme="minorHAnsi" w:cstheme="minorHAnsi"/>
          <w:sz w:val="24"/>
          <w:szCs w:val="24"/>
        </w:rPr>
      </w:pPr>
      <w:r>
        <w:rPr>
          <w:rFonts w:asciiTheme="minorHAnsi" w:hAnsiTheme="minorHAnsi" w:cstheme="minorHAnsi"/>
          <w:sz w:val="24"/>
          <w:szCs w:val="24"/>
        </w:rPr>
        <w:t xml:space="preserve"> 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color w:val="auto"/>
          <w:sz w:val="24"/>
          <w:szCs w:val="24"/>
        </w:rPr>
        <w:t>(art. 92, X, XI e XIV</w:t>
      </w:r>
      <w:r>
        <w:rPr>
          <w:rStyle w:val="18"/>
          <w:rFonts w:asciiTheme="minorHAnsi" w:hAnsiTheme="minorHAnsi" w:cstheme="minorHAnsi"/>
          <w:color w:val="auto"/>
          <w:sz w:val="24"/>
          <w:szCs w:val="24"/>
        </w:rPr>
        <w:fldChar w:fldCharType="end"/>
      </w:r>
      <w:r>
        <w:rPr>
          <w:rFonts w:asciiTheme="minorHAnsi" w:hAnsiTheme="minorHAnsi" w:cstheme="minorHAnsi"/>
          <w:sz w:val="24"/>
          <w:szCs w:val="24"/>
        </w:rPr>
        <w:t>)</w:t>
      </w:r>
    </w:p>
    <w:p w14:paraId="2ABD4993">
      <w:pPr>
        <w:pStyle w:val="99"/>
        <w:numPr>
          <w:ilvl w:val="1"/>
          <w:numId w:val="4"/>
        </w:numPr>
        <w:rPr>
          <w:rFonts w:asciiTheme="minorHAnsi" w:hAnsiTheme="minorHAnsi" w:cstheme="minorHAnsi"/>
          <w:bCs/>
          <w:sz w:val="24"/>
          <w:szCs w:val="24"/>
        </w:rPr>
      </w:pPr>
      <w:r>
        <w:rPr>
          <w:rFonts w:asciiTheme="minorHAnsi" w:hAnsiTheme="minorHAnsi" w:cstheme="minorHAnsi"/>
          <w:sz w:val="24"/>
          <w:szCs w:val="24"/>
        </w:rPr>
        <w:t>São obrigações do CONTRATANTE:</w:t>
      </w:r>
    </w:p>
    <w:p w14:paraId="3ABC4DF7">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Exigir o cumprimento de todas as obrigações assumidas pelo CONTRATADO, de acordo com o contrato e seus anexos;</w:t>
      </w:r>
    </w:p>
    <w:p w14:paraId="6507D418">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Receber o objeto no prazo e condições estabelecidas no Termo de Referência;</w:t>
      </w:r>
    </w:p>
    <w:p w14:paraId="786094FA">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C40291E">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Acompanhar e fiscalizar a execução do contrato e o cumprimento das obrigações pelo CONTRATADO;</w:t>
      </w:r>
    </w:p>
    <w:p w14:paraId="347625C3">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339376B8">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Efetuar o pagamento ao CONTRATADO do valor correspondente à execução do objeto, no prazo, forma e condições estabelecidos no presente Contrato e no Termo de Referência;</w:t>
      </w:r>
    </w:p>
    <w:p w14:paraId="3B3E3242">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Aplicar ao CONTRATADO as sanções previstas na lei e neste Contrato;</w:t>
      </w:r>
    </w:p>
    <w:p w14:paraId="5C1AD768">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Não praticar atos de ingerência na administração do CONTRATADO, tais como:</w:t>
      </w:r>
    </w:p>
    <w:p w14:paraId="0CC68AEC">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indicar pessoas expressamente nominadas para executar direta ou indiretamente o objeto contratado;</w:t>
      </w:r>
    </w:p>
    <w:p w14:paraId="37CC46EB">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fixar salário inferior ao definido em lei ou em ato normativo a ser pago pelo CONTRATADO;</w:t>
      </w:r>
    </w:p>
    <w:p w14:paraId="32C96E47">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 xml:space="preserve"> estabelecer vínculo de subordinação com funcionário do CONTRATADO;</w:t>
      </w:r>
    </w:p>
    <w:p w14:paraId="74986984">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definir forma de pagamento mediante exclusivo reembolso dos salários pagos;</w:t>
      </w:r>
    </w:p>
    <w:p w14:paraId="1614D0FC">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demandar a funcionário do CONTRATADO a execução de tarefas fora do escopo do objeto da contratação; e</w:t>
      </w:r>
    </w:p>
    <w:p w14:paraId="37A219E8">
      <w:pPr>
        <w:pStyle w:val="102"/>
        <w:numPr>
          <w:ilvl w:val="3"/>
          <w:numId w:val="4"/>
        </w:numPr>
        <w:rPr>
          <w:rFonts w:asciiTheme="minorHAnsi" w:hAnsiTheme="minorHAnsi" w:cstheme="minorHAnsi"/>
          <w:sz w:val="24"/>
          <w:szCs w:val="24"/>
        </w:rPr>
      </w:pPr>
      <w:r>
        <w:rPr>
          <w:rFonts w:asciiTheme="minorHAnsi" w:hAnsiTheme="minorHAnsi" w:cstheme="minorHAnsi"/>
          <w:sz w:val="24"/>
          <w:szCs w:val="24"/>
        </w:rPr>
        <w:t>prever exigências que constituam intervenção indevida da Administração na gestão interna do CONTRATADO.</w:t>
      </w:r>
    </w:p>
    <w:p w14:paraId="60C8A242">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Cientificar o órgão de representação judicial da Advocacia-Geral da União para adoção das medidas cabíveis quando do descumprimento de obrigações pelo CONTRATADO;</w:t>
      </w:r>
    </w:p>
    <w:p w14:paraId="0C05BB09">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E501D0">
      <w:pPr>
        <w:pStyle w:val="102"/>
        <w:numPr>
          <w:ilvl w:val="3"/>
          <w:numId w:val="4"/>
        </w:numPr>
        <w:rPr>
          <w:rFonts w:asciiTheme="minorHAnsi" w:hAnsiTheme="minorHAnsi" w:cstheme="minorHAnsi"/>
          <w:sz w:val="24"/>
          <w:szCs w:val="24"/>
        </w:rPr>
      </w:pPr>
      <w:bookmarkStart w:id="4" w:name="_Ref128062899"/>
      <w:r>
        <w:rPr>
          <w:rFonts w:asciiTheme="minorHAnsi" w:hAnsiTheme="minorHAnsi" w:cstheme="minorHAnsi"/>
          <w:sz w:val="24"/>
          <w:szCs w:val="24"/>
        </w:rPr>
        <w:t>A Administração terá o prazo de 30 dias, a contar da data do protocolo do requerimento para decidir, admitida a prorrogação motivada, por igual período.</w:t>
      </w:r>
      <w:bookmarkEnd w:id="4"/>
    </w:p>
    <w:p w14:paraId="36837596">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Responder eventuais pedidos de reestabelecimento do equilíbrio econômico-financeiro feitos pelo CONTRATADO no prazo máximo de 30 dias;</w:t>
      </w:r>
    </w:p>
    <w:p w14:paraId="6C42B9FB">
      <w:pPr>
        <w:pStyle w:val="500"/>
        <w:numPr>
          <w:ilvl w:val="2"/>
          <w:numId w:val="4"/>
        </w:numPr>
        <w:rPr>
          <w:rFonts w:asciiTheme="minorHAnsi" w:hAnsiTheme="minorHAnsi" w:cstheme="minorHAnsi"/>
          <w:i w:val="0"/>
          <w:iCs w:val="0"/>
          <w:color w:val="auto"/>
          <w:sz w:val="24"/>
          <w:szCs w:val="24"/>
        </w:rPr>
      </w:pPr>
      <w:bookmarkStart w:id="5" w:name="_Hlk114499841"/>
      <w:bookmarkEnd w:id="5"/>
      <w:r>
        <w:rPr>
          <w:rFonts w:asciiTheme="minorHAnsi" w:hAnsiTheme="minorHAnsi" w:cstheme="minorHAnsi"/>
          <w:i w:val="0"/>
          <w:iCs w:val="0"/>
          <w:color w:val="auto"/>
          <w:sz w:val="24"/>
          <w:szCs w:val="24"/>
        </w:rPr>
        <w:t>Notificar os emitentes das garantias quanto ao início de processo administrativo para apuração de descumprimento de cláusulas contratuais;</w:t>
      </w:r>
    </w:p>
    <w:p w14:paraId="56E5BEC1">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Comunicar o CONTRATADO na hipótese de posterior alteração do projeto pelo CONTRATANTE, no caso do art. 93, §2º, da Lei nº 14.133, de 2021.</w:t>
      </w:r>
    </w:p>
    <w:p w14:paraId="46D3D398">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769541F">
      <w:pPr>
        <w:pStyle w:val="90"/>
        <w:rPr>
          <w:rFonts w:asciiTheme="minorHAnsi" w:hAnsiTheme="minorHAnsi" w:cstheme="minorHAnsi"/>
          <w:sz w:val="24"/>
          <w:szCs w:val="24"/>
        </w:rPr>
      </w:pPr>
      <w:r>
        <w:rPr>
          <w:rFonts w:asciiTheme="minorHAnsi" w:hAnsiTheme="minorHAnsi" w:cstheme="minorHAnsi"/>
          <w:sz w:val="24"/>
          <w:szCs w:val="24"/>
        </w:rPr>
        <w:t>CLÁUSULA NONA - OBRIGAÇÕES DO CONTRATADO</w:t>
      </w:r>
    </w:p>
    <w:p w14:paraId="2ECD044D">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A2ACC0D">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Atender às determinações regulares emitidas pelo fiscal ou gestor do contrato ou autoridade superior e prestar todo esclarecimento ou informação por eles solicitados;</w:t>
      </w:r>
    </w:p>
    <w:p w14:paraId="26E2CC8A">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5CD9E5A">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40C2D5">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7B7F1A93">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prova de regularidade relativa à Seguridade Social;</w:t>
      </w:r>
    </w:p>
    <w:p w14:paraId="562B7841">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certidão conjunta relativa aos tributos federais e à Dívida Ativa da União;</w:t>
      </w:r>
    </w:p>
    <w:p w14:paraId="5CB14362">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 xml:space="preserve">certidões que comprovem a regularidade perante a Fazenda Municipal ou Distrital do domicílio ou sede do CONTRATADO; </w:t>
      </w:r>
    </w:p>
    <w:p w14:paraId="1772E46A">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Certidão de Regularidade do FGTS – CRF; e</w:t>
      </w:r>
    </w:p>
    <w:p w14:paraId="2DB179DF">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Certidão Negativa de Débitos Trabalhistas – CNDT.</w:t>
      </w:r>
    </w:p>
    <w:p w14:paraId="0C9D1ECE">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02B3808F">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3B579882">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Paralisar, por determinação do CONTRATANTE, qualquer atividade que não esteja sendo executada de acordo com a boa técnica ou que ponha em risco a segurança de pessoas ou bens de terceiros;</w:t>
      </w:r>
    </w:p>
    <w:p w14:paraId="2A8293AA">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Manter durante toda a vigência do contrato, em compatibilidade com as obrigações assumidas, todas as condições exigidas para habilitação na licitação ou para qualificação na contratação direta;</w:t>
      </w:r>
    </w:p>
    <w:p w14:paraId="6E67A278">
      <w:pPr>
        <w:pStyle w:val="99"/>
        <w:numPr>
          <w:ilvl w:val="1"/>
          <w:numId w:val="4"/>
        </w:numPr>
        <w:rPr>
          <w:rFonts w:asciiTheme="minorHAnsi" w:hAnsiTheme="minorHAnsi" w:cstheme="minorHAnsi"/>
          <w:b/>
          <w:bCs/>
          <w:sz w:val="24"/>
          <w:szCs w:val="24"/>
        </w:rPr>
      </w:pPr>
      <w:r>
        <w:rPr>
          <w:rFonts w:asciiTheme="minorHAnsi" w:hAnsiTheme="minorHAnsi" w:cstheme="minorHAnsi"/>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18D0BAE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Comprovar a reserva de cargos a que se refere a cláusula acima, no prazo fixado pelo fiscal do contrato, com a indicação dos empregados que preencheram as referidas vagas;</w:t>
      </w:r>
    </w:p>
    <w:p w14:paraId="1A9ED33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Guardar sigilo sobre todas as informações obtidas em decorrência do cumprimento do contrato;</w:t>
      </w:r>
    </w:p>
    <w:p w14:paraId="5A19874C">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684FCB">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Cumprir, além dos postulados legais vigentes de âmbito federal, estadual ou municipal, as normas de segurança do CONTRATANTE;</w:t>
      </w:r>
    </w:p>
    <w:p w14:paraId="5CC9E8C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Alocar os empregados necessários ao perfeito cumprimento das cláusulas deste contrato, com habilitação e conhecimento adequados;</w:t>
      </w:r>
    </w:p>
    <w:p w14:paraId="48F3DF74">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Prestar os serviços dentro dos parâmetros e rotinas estabelecidos;</w:t>
      </w:r>
    </w:p>
    <w:p w14:paraId="4ED031B7">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Fornecer todos os materiais, equipamentos, ferramentas e utensílios demandados, em quantidade, qualidade e tecnologia adequadas, com a observância às recomendações aceitas pela boa técnica, normas e legislação de regência;</w:t>
      </w:r>
    </w:p>
    <w:p w14:paraId="24102BC0">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1B6B184E">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Submeter previamente, por escrito, ao CONTRATANTE, para análise e aprovação, quaisquer mudanças nos métodos executivos que fujam às especificações do memorial descritivo ou instrumento congênere;</w:t>
      </w:r>
    </w:p>
    <w:p w14:paraId="76901A9C">
      <w:pPr>
        <w:pStyle w:val="99"/>
        <w:numPr>
          <w:ilvl w:val="1"/>
          <w:numId w:val="4"/>
        </w:numPr>
        <w:rPr>
          <w:rFonts w:asciiTheme="minorHAnsi" w:hAnsiTheme="minorHAnsi" w:cstheme="minorHAnsi"/>
          <w:sz w:val="24"/>
          <w:szCs w:val="24"/>
        </w:rPr>
      </w:pPr>
      <w:bookmarkStart w:id="6" w:name="_Hlk182221417"/>
      <w:r>
        <w:rPr>
          <w:rFonts w:asciiTheme="minorHAnsi" w:hAnsiTheme="minorHAnsi" w:cstheme="minorHAnsi"/>
          <w:sz w:val="24"/>
          <w:szCs w:val="24"/>
        </w:rPr>
        <w:t>Cumprir as normas de proteção ao trabalho, inclusive aquelas relativas à segurança e à saúde no trabalho;</w:t>
      </w:r>
    </w:p>
    <w:p w14:paraId="1159CE4F">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Não submeter os trabalhadores a condições degradantes de trabalho, jornadas exaustivas, servidão por dívida ou trabalhos forçados;</w:t>
      </w:r>
    </w:p>
    <w:p w14:paraId="3D4C551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Não permitir a utilização de qualquer trabalho do menor de dezesseis anos de idade, exceto na condição de aprendiz para os maiores de quatorze anos de idade, observada a legislação pertinente;</w:t>
      </w:r>
    </w:p>
    <w:p w14:paraId="34690329">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BAB116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Receber e dar o tratamento adequado a denúncias de discriminação, violência e assédio no ambiente de trabalho;</w:t>
      </w:r>
    </w:p>
    <w:bookmarkEnd w:id="6"/>
    <w:p w14:paraId="2CC6E679">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Manter preposto aceito pela Administração no local da obra ou do serviço para representá-lo na execução do contrato;</w:t>
      </w:r>
    </w:p>
    <w:p w14:paraId="65846BD3">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A indicação ou a manutenção do preposto da empresa poderá ser recusada pelo órgão ou entidade, desde que devidamente justificada, devendo a empresa designar outro para o exercício da atividade.</w:t>
      </w:r>
    </w:p>
    <w:p w14:paraId="24295C8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61CEE5C7">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Prestar todo esclarecimento ou informação solicitada pelo CONTRATANTE ou por seus prepostos, garantindo-lhes o acesso, a qualquer tempo, ao local dos trabalhos, bem como aos documentos relativos à execução do contrato;</w:t>
      </w:r>
    </w:p>
    <w:p w14:paraId="5951FB7A">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Promover a guarda, manutenção e vigilância de materiais, ferramentas, e tudo o que for necessário à execução do objeto, durante a vigência do contrato;</w:t>
      </w:r>
    </w:p>
    <w:p w14:paraId="39295EA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Assegurar aos seus trabalhadores ambiente de trabalho e instalações em condições adequadas ao cumprimento das normas de saúde, segurança e bem-estar no trabalho;</w:t>
      </w:r>
    </w:p>
    <w:p w14:paraId="0320CC4B">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Fornecer equipamentos de proteção individual (EPI) e equipamentos de proteção coletiva (EPC),quando for o caso;</w:t>
      </w:r>
    </w:p>
    <w:p w14:paraId="1C49FF6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Garantir o acesso do CONTRATANTE, a qualquer tempo, ao local dos trabalhos, bem como aos documentos relativos à execução do contrato;</w:t>
      </w:r>
    </w:p>
    <w:p w14:paraId="5DD73DE6">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Promover a organização técnica e administrativa dos serviços, de modo a conduzi-los eficaz e eficientemente, de acordo com os documentos e especificações que integram o Termo de Referência, no prazo determinado;</w:t>
      </w:r>
    </w:p>
    <w:p w14:paraId="256E9598">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Instruir seus empregados quanto à necessidade de acatar as normas internas da Administração;</w:t>
      </w:r>
    </w:p>
    <w:p w14:paraId="1E6DB76C">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72225D7C">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Vedar a utilização, na execução dos serviços, de empregado que seja familiar de agente público ocupante de cargo em comissão ou função de confiança no órgão contratante, nos termos do artigo 7° do Decreto n° 7.203, de 2010;</w:t>
      </w:r>
    </w:p>
    <w:p w14:paraId="2B69412E">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Disponibilizar ao CONTRATANTE os empregados devidamente uniformizados e identificados por meio de crachá, além de provê-los com os Equipamentos de Proteção Individual - EPI, quando for o caso;</w:t>
      </w:r>
    </w:p>
    <w:p w14:paraId="7FF6412C">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Fornecer os uniformes a serem utilizados por seus empregados, conforme disposto no Termo de Referência, sem repassar quaisquer custos a estes;</w:t>
      </w:r>
    </w:p>
    <w:p w14:paraId="252F2F6B">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Apresentar relação mensal dos empregados que expressamente optarem por não receber o vale-transporte;</w:t>
      </w:r>
    </w:p>
    <w:p w14:paraId="1E3AEE38">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14:paraId="55D1A5B8">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66CF79B4">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Não permitir que o empregado designado para trabalhar em um turno preste seus serviços no turno imediatamente subsequente;</w:t>
      </w:r>
    </w:p>
    <w:p w14:paraId="407CE3E1">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123F016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1624F3DB">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Implementar ações de formação e capacitação para todas as suas empregadas e empregados sobre prevenção e combate ao assédio moral, sexual e à discriminação, garantindo ambiente de trabalho seguro e respeitoso;</w:t>
      </w:r>
    </w:p>
    <w:p w14:paraId="22ABD79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Estabelecer canais de denúncia e procedimentos claros para recebimento, apuração e tratamento de casos de assédio e discriminação, assegurando a proteção dos denunciantes contra retaliações;</w:t>
      </w:r>
    </w:p>
    <w:p w14:paraId="3579F307">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Promover a divulgação das políticas de combate ao assédio e discriminação para todos os trabalhadores alocados na execução contratual, mediante campanhas educativas e informativos específicos;</w:t>
      </w:r>
    </w:p>
    <w:p w14:paraId="226D181B">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Apresentar ao CONTRATANTE, quando solicitado, relatórios sobre as medidas adotadas e os resultados alcançados na implementação das políticas de enfrentamento ao assédio e discriminação;</w:t>
      </w:r>
    </w:p>
    <w:p w14:paraId="4E427F00">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Comunicar ao CONTRATANTE, no prazo máximo de 48 (quarenta e oito) horas, qualquer ocorrência de assédio ou discriminação envolvendo trabalhadores alocados na execução contratual, informando as medidas adotadas para apuração e correção;</w:t>
      </w:r>
    </w:p>
    <w:p w14:paraId="680F0FDE">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Garantir que as políticas de combate ao assédio e discriminação sejam extensivas a eventuais subcontratados, quando permitida a subcontratação.</w:t>
      </w:r>
    </w:p>
    <w:p w14:paraId="24E0B4EE">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5B89DCE9">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52ECB74D">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E40EAF3">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Viabilizar a emissão do cartão cidadão pela Caixa Econômica Federal para todos os empregados, no prazo máximo de 60 (sessenta) dias, contados do início da prestação dos serviços ou da admissão do empregado;</w:t>
      </w:r>
    </w:p>
    <w:p w14:paraId="7B824E48">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Oferecer todos os meios necessários aos seus empregados para a obtenção de extratos de recolhimentos de seus direitos sociais, preferencialmente por meio eletrônico, quando disponível.</w:t>
      </w:r>
    </w:p>
    <w:p w14:paraId="51021079">
      <w:pPr>
        <w:pStyle w:val="99"/>
        <w:numPr>
          <w:ilvl w:val="1"/>
          <w:numId w:val="4"/>
        </w:numPr>
        <w:rPr>
          <w:rFonts w:asciiTheme="minorHAnsi" w:hAnsiTheme="minorHAnsi" w:cstheme="minorHAnsi"/>
          <w:sz w:val="24"/>
          <w:szCs w:val="24"/>
        </w:rPr>
      </w:pPr>
      <w:r>
        <w:rPr>
          <w:rFonts w:asciiTheme="minorHAnsi" w:hAnsiTheme="minorHAnsi" w:cstheme="minorHAnsi"/>
          <w:sz w:val="24"/>
          <w:szCs w:val="24"/>
        </w:rPr>
        <w:t xml:space="preserve">Não se beneficiar da condição de optante pelo Simples Nacional, salvo quando se tratar das exceções previstas no § 5º-C do art. 18 da Lei Complementar nº 123, de 14 de dezembro de 2006; </w:t>
      </w:r>
    </w:p>
    <w:p w14:paraId="573ED696">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0BB1029">
      <w:pPr>
        <w:pStyle w:val="101"/>
        <w:numPr>
          <w:ilvl w:val="2"/>
          <w:numId w:val="4"/>
        </w:numPr>
        <w:rPr>
          <w:rFonts w:asciiTheme="minorHAnsi" w:hAnsiTheme="minorHAnsi" w:cstheme="minorHAnsi"/>
          <w:color w:val="auto"/>
          <w:sz w:val="24"/>
          <w:szCs w:val="24"/>
        </w:rPr>
      </w:pPr>
      <w:r>
        <w:rPr>
          <w:rFonts w:asciiTheme="minorHAnsi" w:hAnsiTheme="minorHAnsi" w:cstheme="minorHAnsi"/>
          <w:color w:val="auto"/>
          <w:sz w:val="24"/>
          <w:szCs w:val="24"/>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22BCD59B">
      <w:pPr>
        <w:pStyle w:val="90"/>
        <w:rPr>
          <w:rFonts w:asciiTheme="minorHAnsi" w:hAnsiTheme="minorHAnsi" w:cstheme="minorHAnsi"/>
          <w:sz w:val="24"/>
          <w:szCs w:val="24"/>
        </w:rPr>
      </w:pPr>
      <w:r>
        <w:rPr>
          <w:rFonts w:asciiTheme="minorHAnsi" w:hAnsiTheme="minorHAnsi" w:cstheme="minorHAnsi"/>
          <w:sz w:val="24"/>
          <w:szCs w:val="24"/>
        </w:rPr>
        <w:t>CLAÚSULA DÉCIMA - DA COMPENSAÇÃO DA JORNADA DE TRABALHO</w:t>
      </w:r>
    </w:p>
    <w:p w14:paraId="415B5381">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679F5E8B">
      <w:pPr>
        <w:pStyle w:val="90"/>
        <w:rPr>
          <w:rFonts w:asciiTheme="minorHAnsi" w:hAnsiTheme="minorHAnsi" w:cstheme="minorHAnsi"/>
          <w:sz w:val="24"/>
          <w:szCs w:val="24"/>
        </w:rPr>
      </w:pPr>
      <w:r>
        <w:rPr>
          <w:rFonts w:asciiTheme="minorHAnsi" w:hAnsiTheme="minorHAnsi" w:cstheme="minorHAnsi"/>
          <w:sz w:val="24"/>
          <w:szCs w:val="24"/>
        </w:rPr>
        <w:t>CLÁUSULA DÉCIMA PRIMEIRA- OBRIGAÇÕES PERTINENTES À LGPD</w:t>
      </w:r>
    </w:p>
    <w:p w14:paraId="67FADCCD">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DF58A4D">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Os dados obtidos somente poderão ser utilizados para as finalidades que justificaram seu acesso e de acordo com a boa-fé e com os princípios do art. 6º da LGPD.</w:t>
      </w:r>
    </w:p>
    <w:p w14:paraId="6FC7800A">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É vedado o compartilhamento com terceiros dos dados obtidos fora das hipóteses permitidas em Lei.</w:t>
      </w:r>
    </w:p>
    <w:p w14:paraId="5387F831">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A Administração deverá ser informada no prazo de 5 (cinco) dias úteis sobre todos os contratos de suboperação firmados ou que venham a ser celebrados pelo CONTRATADO.</w:t>
      </w:r>
    </w:p>
    <w:p w14:paraId="224953AF">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21C18EB">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É dever do CONTRATADO orientar e treinar seus empregados sobre os deveres, requisitos e responsabilidades decorrentes da LGPD. </w:t>
      </w:r>
    </w:p>
    <w:p w14:paraId="3AF4DFFD">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O CONTRATADO deverá exigir de SUBOPERADORES e SUBCONTRATADOS o cumprimento dos deveres da presente cláusula, permanecendo integralmente responsável por garantir sua observância.</w:t>
      </w:r>
    </w:p>
    <w:p w14:paraId="5F41C70C">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O CONTRATANTE poderá realizar diligência para aferir o cumprimento dessa cláusula, devendo o CONTRATADO atender prontamente eventuais pedidos de comprovação formulados. </w:t>
      </w:r>
    </w:p>
    <w:p w14:paraId="797E04E7">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728F012F">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32D5E3C">
      <w:pPr>
        <w:pStyle w:val="500"/>
        <w:numPr>
          <w:ilvl w:val="2"/>
          <w:numId w:val="4"/>
        </w:numPr>
        <w:ind w:left="284"/>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Os referidos bancos de dados devem ser desenvolvidos em formato interoperável, a fim de garantir a reutilização desses dados pela Administração nas hipóteses previstas na LGPD.</w:t>
      </w:r>
    </w:p>
    <w:p w14:paraId="2E850EDF">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41984A38">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Os contratos e convênios de que trata o § 1º do art. 26 da LGPD deverão ser comunicados à autoridade nacional.</w:t>
      </w:r>
    </w:p>
    <w:p w14:paraId="0A640B95">
      <w:pPr>
        <w:pStyle w:val="90"/>
        <w:rPr>
          <w:rFonts w:asciiTheme="minorHAnsi" w:hAnsiTheme="minorHAnsi" w:cstheme="minorHAnsi"/>
          <w:sz w:val="24"/>
          <w:szCs w:val="24"/>
        </w:rPr>
      </w:pPr>
      <w:r>
        <w:rPr>
          <w:rFonts w:asciiTheme="minorHAnsi" w:hAnsiTheme="minorHAnsi" w:cstheme="minorHAnsi"/>
          <w:sz w:val="24"/>
          <w:szCs w:val="24"/>
        </w:rPr>
        <w:t>CLÁUSULA DÉCIMA SEGUNDA – GARANTIA DE EXECUÇÃO</w:t>
      </w:r>
    </w:p>
    <w:p w14:paraId="73096CC1">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Será exigida a prestação de garantia na presente contratação, conforme regras constantes do Termo de Referência.</w:t>
      </w:r>
    </w:p>
    <w:p w14:paraId="4B9E2398">
      <w:pPr>
        <w:pStyle w:val="90"/>
        <w:rPr>
          <w:rFonts w:asciiTheme="minorHAnsi" w:hAnsiTheme="minorHAnsi" w:cstheme="minorHAnsi"/>
          <w:sz w:val="24"/>
          <w:szCs w:val="24"/>
        </w:rPr>
      </w:pPr>
      <w:r>
        <w:rPr>
          <w:rFonts w:asciiTheme="minorHAnsi" w:hAnsiTheme="minorHAnsi" w:cstheme="minorHAnsi"/>
          <w:sz w:val="24"/>
          <w:szCs w:val="24"/>
        </w:rPr>
        <w:t>CLÁUSULA DÉCIMA TERCEIRA – INFRAÇÕES E SANÇÕES ADMINISTRATIVAS</w:t>
      </w:r>
    </w:p>
    <w:p w14:paraId="0CC86540">
      <w:pPr>
        <w:pStyle w:val="99"/>
        <w:numPr>
          <w:ilvl w:val="1"/>
          <w:numId w:val="4"/>
        </w:numPr>
        <w:ind w:left="0"/>
        <w:rPr>
          <w:rFonts w:asciiTheme="minorHAnsi" w:hAnsiTheme="minorHAnsi" w:cstheme="minorHAnsi"/>
          <w:sz w:val="24"/>
          <w:szCs w:val="24"/>
        </w:rPr>
      </w:pPr>
      <w:bookmarkStart w:id="7" w:name="_Ref169601460"/>
      <w:bookmarkStart w:id="8" w:name="_Ref169602136"/>
      <w:r>
        <w:rPr>
          <w:rFonts w:asciiTheme="minorHAnsi" w:hAnsiTheme="minorHAnsi" w:cstheme="minorHAnsi"/>
          <w:sz w:val="24"/>
          <w:szCs w:val="24"/>
        </w:rPr>
        <w:t>As regras acerca de infrações e sanções administrativas referentes à execução do contrato são aquelas definidas no Termo de Referência, anexo a este Contrato.</w:t>
      </w:r>
    </w:p>
    <w:bookmarkEnd w:id="7"/>
    <w:bookmarkEnd w:id="8"/>
    <w:p w14:paraId="7EE0F25B">
      <w:pPr>
        <w:pStyle w:val="90"/>
        <w:rPr>
          <w:rFonts w:asciiTheme="minorHAnsi" w:hAnsiTheme="minorHAnsi" w:cstheme="minorHAnsi"/>
          <w:sz w:val="24"/>
          <w:szCs w:val="24"/>
        </w:rPr>
      </w:pPr>
      <w:r>
        <w:rPr>
          <w:rFonts w:asciiTheme="minorHAnsi" w:hAnsiTheme="minorHAnsi" w:cstheme="minorHAnsi"/>
          <w:sz w:val="24"/>
          <w:szCs w:val="24"/>
        </w:rPr>
        <w:t>CLÁUSULA DÉCIMA QUARTA – DA EXTINÇÃO CONTRATUAL</w:t>
      </w:r>
    </w:p>
    <w:p w14:paraId="2B492CC2">
      <w:pPr>
        <w:pStyle w:val="99"/>
        <w:numPr>
          <w:ilvl w:val="1"/>
          <w:numId w:val="4"/>
        </w:numPr>
        <w:spacing w:after="288" w:afterLines="120" w:line="312" w:lineRule="auto"/>
        <w:ind w:left="0"/>
        <w:rPr>
          <w:rFonts w:asciiTheme="minorHAnsi" w:hAnsiTheme="minorHAnsi" w:cstheme="minorHAnsi"/>
          <w:sz w:val="24"/>
          <w:szCs w:val="24"/>
        </w:rPr>
      </w:pPr>
      <w:bookmarkStart w:id="9" w:name="_Hlk191044452"/>
      <w:r>
        <w:rPr>
          <w:rFonts w:asciiTheme="minorHAnsi" w:hAnsiTheme="minorHAnsi" w:cstheme="minorHAnsi"/>
          <w:sz w:val="24"/>
          <w:szCs w:val="24"/>
        </w:rPr>
        <w:t>O contrato será extinto quando vencido o prazo nele estipulado, observado o art. 75, inciso VIII, da Lei n.º 14.133/2021, independentemente de terem sido cumpridas ou não as obrigações de ambas as partes contraentes.</w:t>
      </w:r>
      <w:bookmarkEnd w:id="9"/>
    </w:p>
    <w:p w14:paraId="3146E851">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contrato poderá ser extinto antes do prazo nele fixado, sem ônus para o CONTRATANTE, mediante justificativa formal de que não dispõe de créditos orçamentários para sua continuidade ou de que o contrato não mais lhe oferece vantagem.</w:t>
      </w:r>
    </w:p>
    <w:p w14:paraId="084B3D1A">
      <w:pPr>
        <w:pStyle w:val="101"/>
        <w:numPr>
          <w:ilvl w:val="2"/>
          <w:numId w:val="4"/>
        </w:numPr>
        <w:ind w:left="284"/>
        <w:rPr>
          <w:rFonts w:asciiTheme="minorHAnsi" w:hAnsiTheme="minorHAnsi" w:cstheme="minorHAnsi"/>
          <w:strike/>
          <w:color w:val="auto"/>
          <w:sz w:val="24"/>
          <w:szCs w:val="24"/>
        </w:rPr>
      </w:pPr>
      <w:r>
        <w:rPr>
          <w:rFonts w:asciiTheme="minorHAnsi" w:hAnsiTheme="minorHAnsi" w:cstheme="minorHAnsi"/>
          <w:color w:val="auto"/>
          <w:sz w:val="24"/>
          <w:szCs w:val="24"/>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4973C179">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78D20D2E">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2D508FD4">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Nesta hipótese, aplicam-se também os artigos 138 e 139 da mesma Lei.</w:t>
      </w:r>
    </w:p>
    <w:p w14:paraId="06AA8412">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 alteração social ou a modificação da finalidade ou da estrutura da empresa não ensejará a extinção se não restringir sua capacidade de concluir o contrato.</w:t>
      </w:r>
    </w:p>
    <w:p w14:paraId="56996806">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Se a operação implicar mudança da pessoa jurídica contratada, deverá ser formalizado termo aditivo para alteração subjetiva.</w:t>
      </w:r>
    </w:p>
    <w:p w14:paraId="5638A4F1">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termo de extinção, sempre que possível, será precedido:</w:t>
      </w:r>
    </w:p>
    <w:p w14:paraId="561C8791">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Do balanço dos eventos contratuais já cumpridos ou parcialmente cumpridos;</w:t>
      </w:r>
    </w:p>
    <w:p w14:paraId="1F89B399">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Da relação dos pagamentos já efetuados e ainda devidos;</w:t>
      </w:r>
    </w:p>
    <w:p w14:paraId="00BBB9F8">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Das indenizações e multas.</w:t>
      </w:r>
    </w:p>
    <w:p w14:paraId="3CDA1A36">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 extinção do contrato não configura óbice para o reconhecimento do desequilíbrio econômico-financeiro, hipótese em que será concedida indenização por meio de termo indenizatório.</w:t>
      </w:r>
    </w:p>
    <w:p w14:paraId="162C6F86">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1BF27D2">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5D676958">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3414ECD">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Até que o CONTRATADO comprove o disposto no item anterior, o CONTRATANTE reterá:</w:t>
      </w:r>
    </w:p>
    <w:p w14:paraId="5B78F5A6">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4A74BFB7">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os valores das Notas fiscais ou Faturas correspondentes em valor proporcional ao inadimplemento, até que a situação seja regularizada.</w:t>
      </w:r>
    </w:p>
    <w:p w14:paraId="7BEBA439">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1A080942">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CONTRATANTE poderá ainda:</w:t>
      </w:r>
    </w:p>
    <w:p w14:paraId="4157E7D7">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 xml:space="preserve"> nos casos de obrigação de pagamento de multa pelo CONTRATADO, reter a garantia prestada a ser executada, conforme legislação que rege a matéria; e</w:t>
      </w:r>
    </w:p>
    <w:p w14:paraId="64660C27">
      <w:pPr>
        <w:pStyle w:val="101"/>
        <w:numPr>
          <w:ilvl w:val="2"/>
          <w:numId w:val="4"/>
        </w:numPr>
        <w:ind w:left="284"/>
        <w:rPr>
          <w:rFonts w:asciiTheme="minorHAnsi" w:hAnsiTheme="minorHAnsi" w:cstheme="minorHAnsi"/>
          <w:color w:val="auto"/>
          <w:sz w:val="24"/>
          <w:szCs w:val="24"/>
        </w:rPr>
      </w:pPr>
      <w:r>
        <w:rPr>
          <w:rFonts w:asciiTheme="minorHAnsi" w:hAnsiTheme="minorHAnsi" w:cstheme="minorHAnsi"/>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39ED2755">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14:paraId="5A0AC8AF">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6AC1D57C">
      <w:pPr>
        <w:pStyle w:val="90"/>
        <w:rPr>
          <w:rFonts w:asciiTheme="minorHAnsi" w:hAnsiTheme="minorHAnsi" w:cstheme="minorHAnsi"/>
          <w:sz w:val="24"/>
          <w:szCs w:val="24"/>
        </w:rPr>
      </w:pPr>
      <w:r>
        <w:rPr>
          <w:rFonts w:asciiTheme="minorHAnsi" w:hAnsiTheme="minorHAnsi" w:cstheme="minorHAnsi"/>
          <w:sz w:val="24"/>
          <w:szCs w:val="24"/>
        </w:rPr>
        <w:t>CLÁUSULA DÉCIMA QUINTA – ALTERAÇÕES</w:t>
      </w:r>
    </w:p>
    <w:p w14:paraId="2927F62D">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Eventuais alterações contratuais reger-se-ão pela disciplina dos arts. 124 e seguintes da Lei nº 14.133, de 2021.</w:t>
      </w:r>
    </w:p>
    <w:p w14:paraId="7D1BE70C">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 CONTRATADO é obrigado a aceitar, nas mesmas condições contratuais, os acréscimos ou supressões que se fizerem necessários, até o limite de 25% (vinte e cinco por cento) do valor inicial atualizado do contrato.</w:t>
      </w:r>
    </w:p>
    <w:p w14:paraId="327BBB3C">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As supressões resultantes de acordo celebrado entre as partes contratantes poderão exceder o limite de 25% (vinte e cinco por cento) do valor inicial atualizado do contrato.</w:t>
      </w:r>
    </w:p>
    <w:p w14:paraId="4FCABAA6">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F674195">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Registros que não caracterizam alteração do contrato podem ser realizados por simples apostila, dispensada a celebração de termo aditivo, na forma do art. 136 da Lei nº 14.133, de 2021.</w:t>
      </w:r>
    </w:p>
    <w:p w14:paraId="274BAB5A">
      <w:pPr>
        <w:pStyle w:val="90"/>
        <w:rPr>
          <w:rFonts w:asciiTheme="minorHAnsi" w:hAnsiTheme="minorHAnsi" w:cstheme="minorHAnsi"/>
          <w:sz w:val="24"/>
          <w:szCs w:val="24"/>
        </w:rPr>
      </w:pPr>
      <w:r>
        <w:rPr>
          <w:rFonts w:asciiTheme="minorHAnsi" w:hAnsiTheme="minorHAnsi" w:cstheme="minorHAnsi"/>
          <w:sz w:val="24"/>
          <w:szCs w:val="24"/>
        </w:rPr>
        <w:t>CLÁUSULA DÉCIMA SEXTA – DOTAÇÃO ORÇAMENTÁRIA</w:t>
      </w:r>
    </w:p>
    <w:p w14:paraId="1CF95458">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As despesas decorrentes da presente contratação correrão à conta de recursos específicos consignados no Orçamento Geral da União deste exercício, na dotação abaixo discriminada:</w:t>
      </w:r>
    </w:p>
    <w:p w14:paraId="242573BC">
      <w:pPr>
        <w:pStyle w:val="78"/>
        <w:numPr>
          <w:ilvl w:val="0"/>
          <w:numId w:val="11"/>
        </w:numPr>
        <w:suppressAutoHyphens w:val="0"/>
        <w:spacing w:before="120" w:after="120"/>
        <w:ind w:left="284" w:firstLine="0"/>
        <w:jc w:val="both"/>
        <w:rPr>
          <w:rFonts w:eastAsia="Arial" w:asciiTheme="minorHAnsi" w:hAnsiTheme="minorHAnsi" w:cstheme="minorHAnsi"/>
          <w:sz w:val="24"/>
        </w:rPr>
      </w:pPr>
      <w:r>
        <w:rPr>
          <w:rFonts w:eastAsia="Arial" w:asciiTheme="minorHAnsi" w:hAnsiTheme="minorHAnsi" w:cstheme="minorHAnsi"/>
          <w:sz w:val="24"/>
        </w:rPr>
        <w:t>Gestão/unidade: [...];</w:t>
      </w:r>
    </w:p>
    <w:p w14:paraId="4BD5BCE0">
      <w:pPr>
        <w:pStyle w:val="78"/>
        <w:numPr>
          <w:ilvl w:val="0"/>
          <w:numId w:val="11"/>
        </w:numPr>
        <w:suppressAutoHyphens w:val="0"/>
        <w:spacing w:before="120" w:after="120"/>
        <w:ind w:left="284" w:firstLine="0"/>
        <w:jc w:val="both"/>
        <w:rPr>
          <w:rFonts w:eastAsia="Arial" w:asciiTheme="minorHAnsi" w:hAnsiTheme="minorHAnsi" w:cstheme="minorHAnsi"/>
          <w:sz w:val="24"/>
        </w:rPr>
      </w:pPr>
      <w:r>
        <w:rPr>
          <w:rFonts w:eastAsia="Arial" w:asciiTheme="minorHAnsi" w:hAnsiTheme="minorHAnsi" w:cstheme="minorHAnsi"/>
          <w:sz w:val="24"/>
        </w:rPr>
        <w:t>Fonte de recursos: [...];</w:t>
      </w:r>
    </w:p>
    <w:p w14:paraId="61BBC573">
      <w:pPr>
        <w:pStyle w:val="78"/>
        <w:numPr>
          <w:ilvl w:val="0"/>
          <w:numId w:val="11"/>
        </w:numPr>
        <w:suppressAutoHyphens w:val="0"/>
        <w:spacing w:before="120" w:after="120"/>
        <w:ind w:left="284" w:firstLine="0"/>
        <w:jc w:val="both"/>
        <w:rPr>
          <w:rFonts w:eastAsia="Arial" w:asciiTheme="minorHAnsi" w:hAnsiTheme="minorHAnsi" w:cstheme="minorHAnsi"/>
          <w:sz w:val="24"/>
        </w:rPr>
      </w:pPr>
      <w:r>
        <w:rPr>
          <w:rFonts w:eastAsia="Arial" w:asciiTheme="minorHAnsi" w:hAnsiTheme="minorHAnsi" w:cstheme="minorHAnsi"/>
          <w:sz w:val="24"/>
        </w:rPr>
        <w:t>Programa de trabalho: [...];</w:t>
      </w:r>
    </w:p>
    <w:p w14:paraId="7B92B214">
      <w:pPr>
        <w:pStyle w:val="78"/>
        <w:numPr>
          <w:ilvl w:val="0"/>
          <w:numId w:val="11"/>
        </w:numPr>
        <w:suppressAutoHyphens w:val="0"/>
        <w:spacing w:before="120" w:after="120"/>
        <w:ind w:left="284" w:firstLine="0"/>
        <w:jc w:val="both"/>
        <w:rPr>
          <w:rFonts w:eastAsia="Arial" w:asciiTheme="minorHAnsi" w:hAnsiTheme="minorHAnsi" w:cstheme="minorHAnsi"/>
          <w:sz w:val="24"/>
        </w:rPr>
      </w:pPr>
      <w:r>
        <w:rPr>
          <w:rFonts w:eastAsia="Arial" w:asciiTheme="minorHAnsi" w:hAnsiTheme="minorHAnsi" w:cstheme="minorHAnsi"/>
          <w:sz w:val="24"/>
        </w:rPr>
        <w:t>Elemento de despesa: [...]; e</w:t>
      </w:r>
    </w:p>
    <w:p w14:paraId="45C69949">
      <w:pPr>
        <w:pStyle w:val="78"/>
        <w:numPr>
          <w:ilvl w:val="0"/>
          <w:numId w:val="11"/>
        </w:numPr>
        <w:suppressAutoHyphens w:val="0"/>
        <w:spacing w:before="120" w:after="120"/>
        <w:ind w:left="284" w:firstLine="0"/>
        <w:jc w:val="both"/>
        <w:rPr>
          <w:rFonts w:eastAsia="MS Mincho" w:asciiTheme="minorHAnsi" w:hAnsiTheme="minorHAnsi" w:cstheme="minorHAnsi"/>
          <w:sz w:val="24"/>
        </w:rPr>
      </w:pPr>
      <w:r>
        <w:rPr>
          <w:rFonts w:eastAsia="Arial" w:asciiTheme="minorHAnsi" w:hAnsiTheme="minorHAnsi" w:cstheme="minorHAnsi"/>
          <w:sz w:val="24"/>
        </w:rPr>
        <w:t>Plano interno: [...]; e</w:t>
      </w:r>
    </w:p>
    <w:p w14:paraId="6EF34E46">
      <w:pPr>
        <w:pStyle w:val="78"/>
        <w:numPr>
          <w:ilvl w:val="0"/>
          <w:numId w:val="11"/>
        </w:numPr>
        <w:suppressAutoHyphens w:val="0"/>
        <w:spacing w:before="120" w:after="120"/>
        <w:ind w:left="284" w:firstLine="0"/>
        <w:jc w:val="both"/>
        <w:rPr>
          <w:rFonts w:eastAsia="MS Mincho" w:asciiTheme="minorHAnsi" w:hAnsiTheme="minorHAnsi" w:cstheme="minorHAnsi"/>
          <w:sz w:val="24"/>
        </w:rPr>
      </w:pPr>
      <w:r>
        <w:rPr>
          <w:rFonts w:eastAsia="Arial" w:asciiTheme="minorHAnsi" w:hAnsiTheme="minorHAnsi" w:cstheme="minorHAnsi"/>
          <w:sz w:val="24"/>
        </w:rPr>
        <w:t>Nota de empenho: [...];</w:t>
      </w:r>
    </w:p>
    <w:p w14:paraId="070EBB95">
      <w:pPr>
        <w:pStyle w:val="498"/>
        <w:numPr>
          <w:ilvl w:val="1"/>
          <w:numId w:val="4"/>
        </w:numPr>
        <w:ind w:left="0"/>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5B3F092F">
      <w:pPr>
        <w:pStyle w:val="90"/>
        <w:rPr>
          <w:rFonts w:asciiTheme="minorHAnsi" w:hAnsiTheme="minorHAnsi" w:cstheme="minorHAnsi"/>
          <w:sz w:val="24"/>
          <w:szCs w:val="24"/>
        </w:rPr>
      </w:pPr>
      <w:r>
        <w:rPr>
          <w:rFonts w:asciiTheme="minorHAnsi" w:hAnsiTheme="minorHAnsi" w:cstheme="minorHAnsi"/>
          <w:sz w:val="24"/>
          <w:szCs w:val="24"/>
        </w:rPr>
        <w:t>CLÁUSULA DÉCIMA SÉTIMA – DOS CASOS OMISSOS</w:t>
      </w:r>
    </w:p>
    <w:p w14:paraId="1C5049E9">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F303075">
      <w:pPr>
        <w:pStyle w:val="90"/>
        <w:rPr>
          <w:rFonts w:asciiTheme="minorHAnsi" w:hAnsiTheme="minorHAnsi" w:cstheme="minorHAnsi"/>
          <w:sz w:val="24"/>
          <w:szCs w:val="24"/>
        </w:rPr>
      </w:pPr>
      <w:r>
        <w:rPr>
          <w:rFonts w:asciiTheme="minorHAnsi" w:hAnsiTheme="minorHAnsi" w:cstheme="minorHAnsi"/>
          <w:sz w:val="24"/>
          <w:szCs w:val="24"/>
        </w:rPr>
        <w:t>CLÁUSULA DÉCIMA OITAVA – PUBLICAÇÃO</w:t>
      </w:r>
    </w:p>
    <w:p w14:paraId="06BFD6EB">
      <w:pPr>
        <w:pStyle w:val="99"/>
        <w:numPr>
          <w:ilvl w:val="1"/>
          <w:numId w:val="4"/>
        </w:numPr>
        <w:ind w:left="0"/>
        <w:rPr>
          <w:rFonts w:asciiTheme="minorHAnsi" w:hAnsiTheme="minorHAnsi" w:cstheme="minorHAnsi"/>
          <w:sz w:val="24"/>
          <w:szCs w:val="24"/>
        </w:rPr>
      </w:pPr>
      <w:r>
        <w:rPr>
          <w:rFonts w:asciiTheme="minorHAnsi" w:hAnsiTheme="minorHAnsi" w:cstheme="minorHAnsi"/>
          <w:sz w:val="24"/>
          <w:szCs w:val="24"/>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08A4A3C1">
      <w:pPr>
        <w:pStyle w:val="90"/>
        <w:rPr>
          <w:rFonts w:asciiTheme="minorHAnsi" w:hAnsiTheme="minorHAnsi" w:cstheme="minorHAnsi"/>
          <w:sz w:val="24"/>
          <w:szCs w:val="24"/>
        </w:rPr>
      </w:pPr>
      <w:r>
        <w:rPr>
          <w:rFonts w:asciiTheme="minorHAnsi" w:hAnsiTheme="minorHAnsi" w:cstheme="minorHAnsi"/>
          <w:sz w:val="24"/>
          <w:szCs w:val="24"/>
        </w:rPr>
        <w:t>CLÁUSULA DÉCIMA NONA– FORO</w:t>
      </w:r>
    </w:p>
    <w:p w14:paraId="011B23EA">
      <w:pPr>
        <w:pStyle w:val="99"/>
        <w:numPr>
          <w:ilvl w:val="1"/>
          <w:numId w:val="4"/>
        </w:numPr>
        <w:spacing w:after="288" w:afterLines="120" w:line="312" w:lineRule="auto"/>
        <w:rPr>
          <w:rFonts w:asciiTheme="minorHAnsi" w:hAnsiTheme="minorHAnsi" w:cstheme="minorHAnsi"/>
          <w:sz w:val="24"/>
          <w:szCs w:val="24"/>
        </w:rPr>
      </w:pPr>
      <w:r>
        <w:rPr>
          <w:rFonts w:asciiTheme="minorHAnsi" w:hAnsiTheme="minorHAnsi" w:cstheme="minorHAnsi"/>
          <w:sz w:val="24"/>
          <w:szCs w:val="24"/>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4"/>
          <w:szCs w:val="24"/>
        </w:rPr>
        <w:t>art. 92, §1º, da Lei nº 14.133/21.</w:t>
      </w:r>
      <w:r>
        <w:rPr>
          <w:rStyle w:val="18"/>
          <w:rFonts w:asciiTheme="minorHAnsi" w:hAnsiTheme="minorHAnsi" w:cstheme="minorHAnsi"/>
          <w:color w:val="auto"/>
          <w:sz w:val="24"/>
          <w:szCs w:val="24"/>
        </w:rPr>
        <w:fldChar w:fldCharType="end"/>
      </w:r>
    </w:p>
    <w:p w14:paraId="6EBD887F">
      <w:pPr>
        <w:pStyle w:val="99"/>
        <w:numPr>
          <w:ilvl w:val="0"/>
          <w:numId w:val="0"/>
        </w:numPr>
        <w:spacing w:after="288" w:afterLines="120" w:line="312" w:lineRule="auto"/>
        <w:ind w:hanging="6"/>
        <w:rPr>
          <w:rFonts w:asciiTheme="minorHAnsi" w:hAnsiTheme="minorHAnsi" w:cstheme="minorHAnsi"/>
          <w:sz w:val="24"/>
          <w:szCs w:val="24"/>
        </w:rPr>
      </w:pPr>
      <w:r>
        <w:rPr>
          <w:rFonts w:asciiTheme="minorHAnsi" w:hAnsiTheme="minorHAnsi" w:cstheme="minorHAnsi"/>
          <w:sz w:val="24"/>
          <w:szCs w:val="24"/>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851"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tarSymbol">
    <w:altName w:val="Yu Gothic"/>
    <w:panose1 w:val="00000000000000000000"/>
    <w:charset w:val="80"/>
    <w:family w:val="auto"/>
    <w:pitch w:val="default"/>
    <w:sig w:usb0="00000000" w:usb1="00000000" w:usb2="00000000" w:usb3="00000000" w:csb0="00000000" w:csb1="00000000"/>
  </w:font>
  <w:font w:name="OpenSymbol">
    <w:altName w:val="Segoe Print"/>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383B2013">
    <w:pPr>
      <w:pStyle w:val="33"/>
      <w:rPr>
        <w:rFonts w:cs="Arial"/>
        <w:sz w:val="14"/>
        <w:szCs w:val="14"/>
      </w:rPr>
    </w:pPr>
    <w:r>
      <w:rPr>
        <w:rFonts w:cs="Arial"/>
        <w:sz w:val="14"/>
        <w:szCs w:val="14"/>
      </w:rPr>
      <w:t>Câmara Nacional de Modelos de Licitações e Contratos da Consultoria-Geral da União</w:t>
    </w:r>
  </w:p>
  <w:p w14:paraId="4F4A4D1F">
    <w:pPr>
      <w:pStyle w:val="33"/>
      <w:rPr>
        <w:rFonts w:cs="Arial"/>
        <w:sz w:val="14"/>
        <w:szCs w:val="14"/>
      </w:rPr>
    </w:pPr>
    <w:r>
      <w:rPr>
        <w:rFonts w:cs="Arial"/>
        <w:sz w:val="14"/>
        <w:szCs w:val="14"/>
      </w:rPr>
      <w:t>Modelo de Termo de Contrato – Licitação e Contratação Direta - Serviços contínuos com regime de dedicação exclusiva de mão de obra - Lei nº 14.133, de 2021</w:t>
    </w:r>
  </w:p>
  <w:p w14:paraId="707D7E64">
    <w:pPr>
      <w:pStyle w:val="33"/>
      <w:rPr>
        <w:rFonts w:cs="Arial"/>
        <w:sz w:val="14"/>
        <w:szCs w:val="14"/>
      </w:rPr>
    </w:pPr>
    <w:r>
      <w:rPr>
        <w:rFonts w:cs="Arial"/>
        <w:sz w:val="14"/>
        <w:szCs w:val="14"/>
      </w:rPr>
      <w:t>Aprovado pela Secretaria de Gestão e Inovação</w:t>
    </w:r>
  </w:p>
  <w:p w14:paraId="1966C442">
    <w:pPr>
      <w:pStyle w:val="33"/>
      <w:rPr>
        <w:sz w:val="14"/>
      </w:rPr>
    </w:pPr>
    <w:r>
      <w:rPr>
        <w:rFonts w:cs="Arial"/>
        <w:sz w:val="14"/>
        <w:szCs w:val="14"/>
      </w:rPr>
      <w:t>Identidade visual pela Secretaria de Gestão e Inovação</w:t>
    </w:r>
  </w:p>
  <w:p w14:paraId="4312F900">
    <w:pPr>
      <w:pStyle w:val="33"/>
      <w:tabs>
        <w:tab w:val="center" w:pos="4819"/>
        <w:tab w:val="left" w:pos="5270"/>
        <w:tab w:val="clear" w:pos="4252"/>
        <w:tab w:val="clear" w:pos="8504"/>
      </w:tabs>
      <w:rPr>
        <w:i/>
      </w:rPr>
    </w:pPr>
    <w:r>
      <w:rPr>
        <w:rFonts w:cs="Arial"/>
        <w:sz w:val="14"/>
        <w:szCs w:val="14"/>
      </w:rPr>
      <w:t>Atualização: DEZ/2025</w:t>
    </w:r>
    <w:r>
      <w:rPr>
        <w:rFonts w:cs="Arial"/>
        <w:sz w:val="14"/>
        <w:szCs w:val="14"/>
      </w:rPr>
      <w:tab/>
    </w:r>
    <w:r>
      <w:rPr>
        <w:rFonts w:cs="Arial"/>
        <w:sz w:val="14"/>
        <w:szCs w:val="14"/>
      </w:rPr>
      <w:tab/>
    </w:r>
    <w:r>
      <w:rPr>
        <w:rFonts w:cs="Arial"/>
        <w:sz w:val="14"/>
        <w:szCs w:val="14"/>
      </w:rPr>
      <w:tab/>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962805294" name="Imagem 962805294"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805294" name="Imagem 962805294"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935263345" name="Imagem 93526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63345" name="Imagem 935263345"/>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3">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5">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6">
    <w:nsid w:val="497F4F9B"/>
    <w:multiLevelType w:val="multilevel"/>
    <w:tmpl w:val="497F4F9B"/>
    <w:lvl w:ilvl="0" w:tentative="0">
      <w:start w:val="1"/>
      <w:numFmt w:val="upperRoman"/>
      <w:lvlText w:val="%1)"/>
      <w:lvlJc w:val="left"/>
      <w:pPr>
        <w:ind w:left="2136" w:hanging="720"/>
      </w:pPr>
      <w:rPr>
        <w:rFonts w:hint="default"/>
      </w:rPr>
    </w:lvl>
    <w:lvl w:ilvl="1" w:tentative="0">
      <w:start w:val="1"/>
      <w:numFmt w:val="lowerLetter"/>
      <w:lvlText w:val="%2."/>
      <w:lvlJc w:val="left"/>
      <w:pPr>
        <w:ind w:left="2496" w:hanging="360"/>
      </w:pPr>
    </w:lvl>
    <w:lvl w:ilvl="2" w:tentative="0">
      <w:start w:val="1"/>
      <w:numFmt w:val="lowerRoman"/>
      <w:lvlText w:val="%3."/>
      <w:lvlJc w:val="right"/>
      <w:pPr>
        <w:ind w:left="3216" w:hanging="180"/>
      </w:pPr>
    </w:lvl>
    <w:lvl w:ilvl="3" w:tentative="0">
      <w:start w:val="1"/>
      <w:numFmt w:val="decimal"/>
      <w:lvlText w:val="%4."/>
      <w:lvlJc w:val="left"/>
      <w:pPr>
        <w:ind w:left="3936" w:hanging="360"/>
      </w:pPr>
    </w:lvl>
    <w:lvl w:ilvl="4" w:tentative="0">
      <w:start w:val="1"/>
      <w:numFmt w:val="lowerLetter"/>
      <w:lvlText w:val="%5."/>
      <w:lvlJc w:val="left"/>
      <w:pPr>
        <w:ind w:left="4656" w:hanging="360"/>
      </w:pPr>
    </w:lvl>
    <w:lvl w:ilvl="5" w:tentative="0">
      <w:start w:val="1"/>
      <w:numFmt w:val="lowerRoman"/>
      <w:lvlText w:val="%6."/>
      <w:lvlJc w:val="right"/>
      <w:pPr>
        <w:ind w:left="5376" w:hanging="180"/>
      </w:pPr>
    </w:lvl>
    <w:lvl w:ilvl="6" w:tentative="0">
      <w:start w:val="1"/>
      <w:numFmt w:val="decimal"/>
      <w:lvlText w:val="%7."/>
      <w:lvlJc w:val="left"/>
      <w:pPr>
        <w:ind w:left="6096" w:hanging="360"/>
      </w:pPr>
    </w:lvl>
    <w:lvl w:ilvl="7" w:tentative="0">
      <w:start w:val="1"/>
      <w:numFmt w:val="lowerLetter"/>
      <w:lvlText w:val="%8."/>
      <w:lvlJc w:val="left"/>
      <w:pPr>
        <w:ind w:left="6816" w:hanging="360"/>
      </w:pPr>
    </w:lvl>
    <w:lvl w:ilvl="8" w:tentative="0">
      <w:start w:val="1"/>
      <w:numFmt w:val="lowerRoman"/>
      <w:lvlText w:val="%9."/>
      <w:lvlJc w:val="right"/>
      <w:pPr>
        <w:ind w:left="7536" w:hanging="180"/>
      </w:pPr>
    </w:lvl>
  </w:abstractNum>
  <w:abstractNum w:abstractNumId="7">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8" w:firstLine="0"/>
      </w:pPr>
      <w:rPr>
        <w:b w:val="0"/>
        <w:i w:val="0"/>
        <w:strike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4"/>
  </w:num>
  <w:num w:numId="2">
    <w:abstractNumId w:val="8"/>
  </w:num>
  <w:num w:numId="3">
    <w:abstractNumId w:val="9"/>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hdrShapeDefaults>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4935"/>
    <w:rsid w:val="00073A80"/>
    <w:rsid w:val="000A58EF"/>
    <w:rsid w:val="000A5C63"/>
    <w:rsid w:val="000A62C8"/>
    <w:rsid w:val="000B5CD5"/>
    <w:rsid w:val="000C6B29"/>
    <w:rsid w:val="000D0B49"/>
    <w:rsid w:val="000D13E3"/>
    <w:rsid w:val="000D1838"/>
    <w:rsid w:val="000D556E"/>
    <w:rsid w:val="000D62E0"/>
    <w:rsid w:val="000E001A"/>
    <w:rsid w:val="000E0BB9"/>
    <w:rsid w:val="000F0145"/>
    <w:rsid w:val="0010119F"/>
    <w:rsid w:val="00104571"/>
    <w:rsid w:val="00122A72"/>
    <w:rsid w:val="00123A6B"/>
    <w:rsid w:val="00131CC6"/>
    <w:rsid w:val="00135BEF"/>
    <w:rsid w:val="0014109B"/>
    <w:rsid w:val="001571D0"/>
    <w:rsid w:val="00163819"/>
    <w:rsid w:val="0018615A"/>
    <w:rsid w:val="001877DC"/>
    <w:rsid w:val="00191B50"/>
    <w:rsid w:val="00194CFD"/>
    <w:rsid w:val="00195787"/>
    <w:rsid w:val="001A6554"/>
    <w:rsid w:val="001B3F02"/>
    <w:rsid w:val="001C5C08"/>
    <w:rsid w:val="001C723F"/>
    <w:rsid w:val="002030EC"/>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80B37"/>
    <w:rsid w:val="00394D5F"/>
    <w:rsid w:val="003A2662"/>
    <w:rsid w:val="003A4456"/>
    <w:rsid w:val="003A5295"/>
    <w:rsid w:val="003B11E3"/>
    <w:rsid w:val="003B787E"/>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29E"/>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210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557C"/>
    <w:rsid w:val="007312B8"/>
    <w:rsid w:val="0074359C"/>
    <w:rsid w:val="007464EA"/>
    <w:rsid w:val="00747EBB"/>
    <w:rsid w:val="00750831"/>
    <w:rsid w:val="007535D5"/>
    <w:rsid w:val="00754691"/>
    <w:rsid w:val="00772F28"/>
    <w:rsid w:val="00780E4D"/>
    <w:rsid w:val="00782642"/>
    <w:rsid w:val="007856B1"/>
    <w:rsid w:val="007861D9"/>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A5078"/>
    <w:rsid w:val="008C23FF"/>
    <w:rsid w:val="008C54E4"/>
    <w:rsid w:val="008C63D1"/>
    <w:rsid w:val="008C6744"/>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30A28"/>
    <w:rsid w:val="00A33729"/>
    <w:rsid w:val="00A45504"/>
    <w:rsid w:val="00A738FA"/>
    <w:rsid w:val="00A74E08"/>
    <w:rsid w:val="00A85110"/>
    <w:rsid w:val="00A87093"/>
    <w:rsid w:val="00A93E08"/>
    <w:rsid w:val="00A942C3"/>
    <w:rsid w:val="00AB336E"/>
    <w:rsid w:val="00AB700F"/>
    <w:rsid w:val="00AB75E0"/>
    <w:rsid w:val="00AC3B53"/>
    <w:rsid w:val="00AD321A"/>
    <w:rsid w:val="00AE0A71"/>
    <w:rsid w:val="00AF32BC"/>
    <w:rsid w:val="00AF3581"/>
    <w:rsid w:val="00AF781E"/>
    <w:rsid w:val="00AF7DA7"/>
    <w:rsid w:val="00B15476"/>
    <w:rsid w:val="00B17DC6"/>
    <w:rsid w:val="00B525B8"/>
    <w:rsid w:val="00B5307C"/>
    <w:rsid w:val="00B54C7E"/>
    <w:rsid w:val="00B558E1"/>
    <w:rsid w:val="00B66F19"/>
    <w:rsid w:val="00B67441"/>
    <w:rsid w:val="00B72EE9"/>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B041E"/>
    <w:rsid w:val="00CB5F48"/>
    <w:rsid w:val="00CC4794"/>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78A6"/>
    <w:rsid w:val="00E67DCF"/>
    <w:rsid w:val="00E726A9"/>
    <w:rsid w:val="00EA06C5"/>
    <w:rsid w:val="00EB556D"/>
    <w:rsid w:val="00EB6AF5"/>
    <w:rsid w:val="00EB7F69"/>
    <w:rsid w:val="00ED4EB4"/>
    <w:rsid w:val="00ED7983"/>
    <w:rsid w:val="00EF1AF4"/>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E7935"/>
    <w:rsid w:val="00FF6C7B"/>
    <w:rsid w:val="4428039A"/>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99" w:semiHidden="0" w:name="annotation text"/>
    <w:lsdException w:uiPriority="99"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iPriority="0" w:semiHidden="0" w:name="Body Text Indent 3"/>
    <w:lsdException w:unhideWhenUsed="0" w:uiPriority="0" w:semiHidden="0" w:name="Block Text"/>
    <w:lsdException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qFormat/>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qFormat/>
    <w:uiPriority w:val="0"/>
    <w:rPr>
      <w:vertAlign w:val="superscript"/>
    </w:rPr>
  </w:style>
  <w:style w:type="character" w:styleId="18">
    <w:name w:val="Hyperlink"/>
    <w:basedOn w:val="11"/>
    <w:unhideWhenUsed/>
    <w:uiPriority w:val="0"/>
    <w:rPr>
      <w:color w:val="0000FF" w:themeColor="hyperlink"/>
      <w:u w:val="single"/>
      <w14:textFill>
        <w14:solidFill>
          <w14:schemeClr w14:val="hlink"/>
        </w14:solidFill>
      </w14:textFill>
    </w:rPr>
  </w:style>
  <w:style w:type="character" w:styleId="19">
    <w:name w:val="page number"/>
    <w:uiPriority w:val="0"/>
  </w:style>
  <w:style w:type="paragraph" w:styleId="20">
    <w:name w:val="List"/>
    <w:basedOn w:val="21"/>
    <w:uiPriority w:val="0"/>
    <w:rPr>
      <w:rFonts w:cs="Mangal"/>
    </w:rPr>
  </w:style>
  <w:style w:type="paragraph" w:customStyle="1" w:styleId="21">
    <w:name w:val="Corpo do texto"/>
    <w:basedOn w:val="1"/>
    <w:qFormat/>
    <w:uiPriority w:val="0"/>
    <w:pPr>
      <w:spacing w:after="140" w:line="288" w:lineRule="auto"/>
    </w:pPr>
  </w:style>
  <w:style w:type="paragraph" w:styleId="22">
    <w:name w:val="Body Text"/>
    <w:basedOn w:val="1"/>
    <w:link w:val="85"/>
    <w:qFormat/>
    <w:uiPriority w:val="99"/>
    <w:pPr>
      <w:suppressAutoHyphens w:val="0"/>
      <w:spacing w:after="120"/>
    </w:pPr>
    <w:rPr>
      <w:rFonts w:ascii="Times New Roman" w:hAnsi="Times New Roman" w:cs="Times New Roman"/>
      <w:sz w:val="24"/>
    </w:rPr>
  </w:style>
  <w:style w:type="paragraph" w:styleId="23">
    <w:name w:val="Block Text"/>
    <w:basedOn w:val="1"/>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qFormat/>
    <w:uiPriority w:val="0"/>
    <w:pPr>
      <w:spacing w:after="120" w:line="480" w:lineRule="auto"/>
      <w:ind w:left="283"/>
    </w:pPr>
    <w:rPr>
      <w:rFonts w:ascii="Times New Roman" w:hAnsi="Times New Roman" w:cs="Times New Roman"/>
      <w:sz w:val="24"/>
    </w:rPr>
  </w:style>
  <w:style w:type="paragraph" w:styleId="26">
    <w:name w:val="Title"/>
    <w:basedOn w:val="1"/>
    <w:next w:val="21"/>
    <w:link w:val="507"/>
    <w:qFormat/>
    <w:uiPriority w:val="0"/>
    <w:pPr>
      <w:keepNext/>
      <w:spacing w:before="240" w:after="120"/>
    </w:pPr>
    <w:rPr>
      <w:rFonts w:ascii="Liberation Sans" w:hAnsi="Liberation Sans" w:eastAsia="Microsoft YaHei" w:cs="Mangal"/>
      <w:sz w:val="28"/>
      <w:szCs w:val="28"/>
    </w:rPr>
  </w:style>
  <w:style w:type="paragraph" w:styleId="27">
    <w:name w:val="List Bullet 5"/>
    <w:basedOn w:val="1"/>
    <w:qFormat/>
    <w:uiPriority w:val="0"/>
    <w:pPr>
      <w:numPr>
        <w:ilvl w:val="0"/>
        <w:numId w:val="2"/>
      </w:numPr>
      <w:contextualSpacing/>
    </w:pPr>
  </w:style>
  <w:style w:type="paragraph" w:styleId="28">
    <w:name w:val="Normal (Web)"/>
    <w:basedOn w:val="1"/>
    <w:qFormat/>
    <w:uiPriority w:val="99"/>
    <w:pPr>
      <w:spacing w:after="280"/>
    </w:pPr>
    <w:rPr>
      <w:rFonts w:ascii="Times New Roman" w:hAnsi="Times New Roman" w:cs="Times New Roman"/>
    </w:rPr>
  </w:style>
  <w:style w:type="paragraph" w:styleId="29">
    <w:name w:val="HTML Preformatted"/>
    <w:basedOn w:val="1"/>
    <w:link w:val="48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qFormat/>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uiPriority w:val="99"/>
    <w:pPr>
      <w:tabs>
        <w:tab w:val="center" w:pos="4252"/>
        <w:tab w:val="right" w:pos="8504"/>
      </w:tabs>
    </w:pPr>
  </w:style>
  <w:style w:type="paragraph" w:styleId="32">
    <w:name w:val="annotation subject"/>
    <w:basedOn w:val="24"/>
    <w:link w:val="59"/>
    <w:semiHidden/>
    <w:unhideWhenUsed/>
    <w:uiPriority w:val="99"/>
    <w:rPr>
      <w:b/>
      <w:bCs/>
    </w:rPr>
  </w:style>
  <w:style w:type="paragraph" w:styleId="33">
    <w:name w:val="footer"/>
    <w:basedOn w:val="1"/>
    <w:link w:val="62"/>
    <w:unhideWhenUsed/>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qFormat/>
    <w:uiPriority w:val="0"/>
    <w:pPr>
      <w:suppressAutoHyphens w:val="0"/>
      <w:spacing w:after="120"/>
      <w:ind w:left="283"/>
    </w:pPr>
    <w:rPr>
      <w:sz w:val="16"/>
      <w:szCs w:val="16"/>
    </w:rPr>
  </w:style>
  <w:style w:type="paragraph" w:styleId="36">
    <w:name w:val="Balloon Text"/>
    <w:basedOn w:val="1"/>
    <w:link w:val="51"/>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qFormat/>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qFormat/>
    <w:uiPriority w:val="0"/>
    <w:rPr>
      <w:szCs w:val="20"/>
    </w:rPr>
  </w:style>
  <w:style w:type="paragraph" w:styleId="40">
    <w:name w:val="Body Text Indent"/>
    <w:basedOn w:val="1"/>
    <w:link w:val="437"/>
    <w:qFormat/>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qFormat/>
    <w:uiPriority w:val="9"/>
    <w:rPr>
      <w:rFonts w:ascii="Cambria" w:hAnsi="Cambria" w:eastAsia="MS Gothic" w:cs="Times New Roman"/>
      <w:color w:val="365F91"/>
      <w:sz w:val="32"/>
      <w:szCs w:val="32"/>
    </w:rPr>
  </w:style>
  <w:style w:type="character" w:customStyle="1" w:styleId="43">
    <w:name w:val="Título 2 Char"/>
    <w:link w:val="3"/>
    <w:uiPriority w:val="0"/>
    <w:rPr>
      <w:b/>
      <w:color w:val="000000"/>
      <w:sz w:val="24"/>
    </w:rPr>
  </w:style>
  <w:style w:type="character" w:customStyle="1" w:styleId="44">
    <w:name w:val="Título 3 Char"/>
    <w:basedOn w:val="11"/>
    <w:link w:val="4"/>
    <w:qFormat/>
    <w:uiPriority w:val="9"/>
    <w:rPr>
      <w:b/>
      <w:sz w:val="24"/>
      <w:lang w:eastAsia="zh-CN"/>
    </w:rPr>
  </w:style>
  <w:style w:type="character" w:customStyle="1" w:styleId="45">
    <w:name w:val="Título 4 Char"/>
    <w:basedOn w:val="11"/>
    <w:link w:val="5"/>
    <w:qFormat/>
    <w:uiPriority w:val="0"/>
    <w:rPr>
      <w:b/>
      <w:i/>
      <w:sz w:val="24"/>
      <w:lang w:eastAsia="zh-CN"/>
    </w:rPr>
  </w:style>
  <w:style w:type="character" w:customStyle="1" w:styleId="46">
    <w:name w:val="Título 5 Char"/>
    <w:basedOn w:val="11"/>
    <w:link w:val="6"/>
    <w:uiPriority w:val="0"/>
    <w:rPr>
      <w:rFonts w:ascii="Arial" w:hAnsi="Arial" w:cs="Arial"/>
      <w:sz w:val="22"/>
      <w:lang w:eastAsia="zh-CN"/>
    </w:rPr>
  </w:style>
  <w:style w:type="character" w:customStyle="1" w:styleId="47">
    <w:name w:val="Título 6 Char"/>
    <w:basedOn w:val="11"/>
    <w:link w:val="7"/>
    <w:qFormat/>
    <w:uiPriority w:val="9"/>
    <w:rPr>
      <w:rFonts w:ascii="Arial" w:hAnsi="Arial" w:cs="Arial"/>
      <w:i/>
      <w:sz w:val="22"/>
      <w:lang w:eastAsia="zh-CN"/>
    </w:rPr>
  </w:style>
  <w:style w:type="character" w:customStyle="1" w:styleId="48">
    <w:name w:val="Título 7 Char"/>
    <w:basedOn w:val="11"/>
    <w:link w:val="8"/>
    <w:uiPriority w:val="0"/>
    <w:rPr>
      <w:rFonts w:ascii="Arial" w:hAnsi="Arial" w:cs="Arial"/>
      <w:lang w:eastAsia="zh-CN"/>
    </w:rPr>
  </w:style>
  <w:style w:type="character" w:customStyle="1" w:styleId="49">
    <w:name w:val="Título 8 Char"/>
    <w:basedOn w:val="11"/>
    <w:link w:val="9"/>
    <w:uiPriority w:val="0"/>
    <w:rPr>
      <w:rFonts w:ascii="Arial" w:hAnsi="Arial" w:cs="Arial"/>
      <w:i/>
      <w:lang w:eastAsia="zh-CN"/>
    </w:rPr>
  </w:style>
  <w:style w:type="character" w:customStyle="1" w:styleId="50">
    <w:name w:val="Título 9 Char"/>
    <w:basedOn w:val="11"/>
    <w:link w:val="10"/>
    <w:qFormat/>
    <w:uiPriority w:val="0"/>
    <w:rPr>
      <w:rFonts w:ascii="Arial" w:hAnsi="Arial" w:cs="Arial"/>
      <w:i/>
      <w:sz w:val="18"/>
      <w:lang w:eastAsia="zh-CN"/>
    </w:rPr>
  </w:style>
  <w:style w:type="character" w:customStyle="1" w:styleId="51">
    <w:name w:val="Texto de balão Char"/>
    <w:link w:val="36"/>
    <w:qFormat/>
    <w:uiPriority w:val="99"/>
    <w:rPr>
      <w:rFonts w:ascii="Tahoma" w:hAnsi="Tahoma" w:cs="Tahoma"/>
      <w:sz w:val="16"/>
      <w:szCs w:val="16"/>
    </w:rPr>
  </w:style>
  <w:style w:type="character" w:customStyle="1" w:styleId="52">
    <w:name w:val="normal__char1"/>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uiPriority w:val="99"/>
    <w:rPr>
      <w:rFonts w:ascii="Ecofont_Spranq_eco_Sans" w:hAnsi="Ecofont_Spranq_eco_Sans" w:cs="Tahoma"/>
      <w:b/>
      <w:bCs/>
    </w:rPr>
  </w:style>
  <w:style w:type="character" w:styleId="60">
    <w:name w:val="Placeholder Text"/>
    <w:basedOn w:val="11"/>
    <w:semiHidden/>
    <w:qFormat/>
    <w:uiPriority w:val="67"/>
    <w:rPr>
      <w:color w:val="808080"/>
    </w:rPr>
  </w:style>
  <w:style w:type="character" w:customStyle="1" w:styleId="61">
    <w:name w:val="Cabeçalho Char"/>
    <w:basedOn w:val="11"/>
    <w:link w:val="31"/>
    <w:qFormat/>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qFormat/>
    <w:uiPriority w:val="0"/>
    <w:rPr>
      <w:sz w:val="24"/>
      <w:szCs w:val="24"/>
    </w:rPr>
  </w:style>
  <w:style w:type="character" w:customStyle="1" w:styleId="66">
    <w:name w:val="ListLabel 1"/>
    <w:qFormat/>
    <w:uiPriority w:val="0"/>
  </w:style>
  <w:style w:type="character" w:customStyle="1" w:styleId="67">
    <w:name w:val="ListLabel 2"/>
    <w:qFormat/>
    <w:uiPriority w:val="0"/>
    <w:rPr>
      <w:rFonts w:eastAsia="Arial Unicode MS"/>
    </w:rPr>
  </w:style>
  <w:style w:type="character" w:customStyle="1" w:styleId="68">
    <w:name w:val="ListLabel 3"/>
    <w:qFormat/>
    <w:uiPriority w:val="0"/>
    <w:rPr>
      <w:rFonts w:cs="Arial"/>
      <w:i/>
      <w:color w:val="FF0000"/>
    </w:rPr>
  </w:style>
  <w:style w:type="character" w:customStyle="1" w:styleId="69">
    <w:name w:val="ListLabel 4"/>
    <w:qFormat/>
    <w:uiPriority w:val="0"/>
    <w:rPr>
      <w:color w:val="0000FF"/>
    </w:rPr>
  </w:style>
  <w:style w:type="character" w:customStyle="1" w:styleId="70">
    <w:name w:val="ListLabel 5"/>
    <w:qFormat/>
    <w:uiPriority w:val="0"/>
  </w:style>
  <w:style w:type="character" w:customStyle="1" w:styleId="71">
    <w:name w:val="ListLabel 6"/>
    <w:uiPriority w:val="0"/>
    <w:rPr>
      <w:b/>
    </w:rPr>
  </w:style>
  <w:style w:type="character" w:customStyle="1" w:styleId="72">
    <w:name w:val="ListLabel 7"/>
    <w:qFormat/>
    <w:uiPriority w:val="0"/>
    <w:rPr>
      <w:b/>
      <w:color w:val="00000A"/>
    </w:rPr>
  </w:style>
  <w:style w:type="character" w:customStyle="1" w:styleId="73">
    <w:name w:val="ListLabel 8"/>
    <w:uiPriority w:val="0"/>
    <w:rPr>
      <w:color w:val="00000A"/>
    </w:rPr>
  </w:style>
  <w:style w:type="character" w:customStyle="1" w:styleId="74">
    <w:name w:val="ListLabel 9"/>
    <w:qFormat/>
    <w:uiPriority w:val="0"/>
    <w:rPr>
      <w:i/>
    </w:rPr>
  </w:style>
  <w:style w:type="character" w:customStyle="1" w:styleId="75">
    <w:name w:val="ListLabel 10"/>
    <w:uiPriority w:val="0"/>
    <w:rPr>
      <w:b/>
    </w:rPr>
  </w:style>
  <w:style w:type="character" w:customStyle="1" w:styleId="76">
    <w:name w:val="ListLabel 11"/>
    <w:qFormat/>
    <w:uiPriority w:val="0"/>
    <w:rPr>
      <w:sz w:val="18"/>
      <w:szCs w:val="18"/>
    </w:rPr>
  </w:style>
  <w:style w:type="paragraph" w:customStyle="1" w:styleId="77">
    <w:name w:val="Índice"/>
    <w:basedOn w:val="1"/>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qFormat/>
    <w:locked/>
    <w:uiPriority w:val="34"/>
    <w:rPr>
      <w:rFonts w:ascii="Arial" w:hAnsi="Arial" w:cs="Tahoma"/>
      <w:szCs w:val="24"/>
    </w:rPr>
  </w:style>
  <w:style w:type="paragraph" w:customStyle="1" w:styleId="80">
    <w:name w:val="Nível 2"/>
    <w:basedOn w:val="1"/>
    <w:next w:val="1"/>
    <w:qFormat/>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qFormat/>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uiPriority w:val="99"/>
    <w:rPr>
      <w:sz w:val="24"/>
      <w:szCs w:val="24"/>
    </w:rPr>
  </w:style>
  <w:style w:type="paragraph" w:customStyle="1" w:styleId="86">
    <w:name w:val="western"/>
    <w:basedOn w:val="1"/>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uiPriority w:val="0"/>
    <w:pPr>
      <w:ind w:right="-148"/>
      <w:jc w:val="both"/>
    </w:pPr>
    <w:rPr>
      <w:rFonts w:cs="Times New Roman"/>
      <w:sz w:val="24"/>
      <w:szCs w:val="20"/>
      <w:lang w:eastAsia="ar-SA"/>
    </w:rPr>
  </w:style>
  <w:style w:type="paragraph" w:customStyle="1" w:styleId="88">
    <w:name w:val="Título 1 do Rosinaldo"/>
    <w:basedOn w:val="1"/>
    <w:qFormat/>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qFormat/>
    <w:uiPriority w:val="99"/>
    <w:rPr>
      <w:color w:val="605E5C"/>
      <w:shd w:val="clear" w:color="auto" w:fill="E1DFDD"/>
    </w:rPr>
  </w:style>
  <w:style w:type="paragraph" w:customStyle="1" w:styleId="90">
    <w:name w:val="Nivel_01"/>
    <w:basedOn w:val="2"/>
    <w:qFormat/>
    <w:uiPriority w:val="0"/>
    <w:pPr>
      <w:numPr>
        <w:ilvl w:val="0"/>
        <w:numId w:val="4"/>
      </w:numPr>
      <w:tabs>
        <w:tab w:val="left" w:pos="360"/>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qFormat/>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uiPriority w:val="99"/>
    <w:rPr>
      <w:color w:val="605E5C"/>
      <w:shd w:val="clear" w:color="auto" w:fill="E1DFDD"/>
    </w:rPr>
  </w:style>
  <w:style w:type="character" w:customStyle="1" w:styleId="105">
    <w:name w:val="WW8Num1z0"/>
    <w:uiPriority w:val="0"/>
    <w:rPr>
      <w:rFonts w:ascii="Symbol" w:hAnsi="Symbol" w:cs="Symbol"/>
    </w:rPr>
  </w:style>
  <w:style w:type="character" w:customStyle="1" w:styleId="106">
    <w:name w:val="WW8Num1z1"/>
    <w:uiPriority w:val="0"/>
  </w:style>
  <w:style w:type="character" w:customStyle="1" w:styleId="107">
    <w:name w:val="WW8Num1z2"/>
    <w:qFormat/>
    <w:uiPriority w:val="0"/>
  </w:style>
  <w:style w:type="character" w:customStyle="1" w:styleId="108">
    <w:name w:val="WW8Num1z3"/>
    <w:qFormat/>
    <w:uiPriority w:val="0"/>
  </w:style>
  <w:style w:type="character" w:customStyle="1" w:styleId="109">
    <w:name w:val="WW8Num1z4"/>
    <w:qFormat/>
    <w:uiPriority w:val="0"/>
  </w:style>
  <w:style w:type="character" w:customStyle="1" w:styleId="110">
    <w:name w:val="WW8Num1z5"/>
    <w:uiPriority w:val="0"/>
  </w:style>
  <w:style w:type="character" w:customStyle="1" w:styleId="111">
    <w:name w:val="WW8Num1z6"/>
    <w:qFormat/>
    <w:uiPriority w:val="0"/>
  </w:style>
  <w:style w:type="character" w:customStyle="1" w:styleId="112">
    <w:name w:val="WW8Num1z7"/>
    <w:qFormat/>
    <w:uiPriority w:val="0"/>
  </w:style>
  <w:style w:type="character" w:customStyle="1" w:styleId="113">
    <w:name w:val="WW8Num1z8"/>
    <w:qFormat/>
    <w:uiPriority w:val="0"/>
  </w:style>
  <w:style w:type="character" w:customStyle="1" w:styleId="114">
    <w:name w:val="WW8Num2z0"/>
    <w:qFormat/>
    <w:uiPriority w:val="0"/>
    <w:rPr>
      <w:rFonts w:ascii="Symbol" w:hAnsi="Symbol" w:cs="Symbol"/>
    </w:rPr>
  </w:style>
  <w:style w:type="character" w:customStyle="1" w:styleId="115">
    <w:name w:val="WW8Num3z0"/>
    <w:qFormat/>
    <w:uiPriority w:val="0"/>
    <w:rPr>
      <w:rFonts w:ascii="Symbol" w:hAnsi="Symbol" w:cs="StarSymbol"/>
      <w:color w:val="0000FF"/>
      <w:sz w:val="18"/>
      <w:szCs w:val="18"/>
    </w:rPr>
  </w:style>
  <w:style w:type="character" w:customStyle="1" w:styleId="116">
    <w:name w:val="WW8Num3z1"/>
    <w:qFormat/>
    <w:uiPriority w:val="0"/>
    <w:rPr>
      <w:rFonts w:ascii="OpenSymbol" w:hAnsi="OpenSymbol" w:cs="Courier New"/>
    </w:rPr>
  </w:style>
  <w:style w:type="character" w:customStyle="1" w:styleId="117">
    <w:name w:val="WW8Num3z2"/>
    <w:qFormat/>
    <w:uiPriority w:val="0"/>
  </w:style>
  <w:style w:type="character" w:customStyle="1" w:styleId="118">
    <w:name w:val="WW8Num3z3"/>
    <w:qFormat/>
    <w:uiPriority w:val="0"/>
  </w:style>
  <w:style w:type="character" w:customStyle="1" w:styleId="119">
    <w:name w:val="WW8Num3z4"/>
    <w:qFormat/>
    <w:uiPriority w:val="0"/>
  </w:style>
  <w:style w:type="character" w:customStyle="1" w:styleId="120">
    <w:name w:val="WW8Num3z5"/>
    <w:qFormat/>
    <w:uiPriority w:val="0"/>
  </w:style>
  <w:style w:type="character" w:customStyle="1" w:styleId="121">
    <w:name w:val="WW8Num3z6"/>
    <w:qFormat/>
    <w:uiPriority w:val="0"/>
  </w:style>
  <w:style w:type="character" w:customStyle="1" w:styleId="122">
    <w:name w:val="WW8Num3z7"/>
    <w:qFormat/>
    <w:uiPriority w:val="0"/>
  </w:style>
  <w:style w:type="character" w:customStyle="1" w:styleId="123">
    <w:name w:val="WW8Num3z8"/>
    <w:qFormat/>
    <w:uiPriority w:val="0"/>
  </w:style>
  <w:style w:type="character" w:customStyle="1" w:styleId="124">
    <w:name w:val="WW8Num4z0"/>
    <w:qFormat/>
    <w:uiPriority w:val="0"/>
    <w:rPr>
      <w:rFonts w:ascii="Symbol" w:hAnsi="Symbol" w:cs="Arial Narrow"/>
      <w:b/>
      <w:sz w:val="18"/>
      <w:szCs w:val="18"/>
    </w:rPr>
  </w:style>
  <w:style w:type="character" w:customStyle="1" w:styleId="125">
    <w:name w:val="WW8Num4z1"/>
    <w:qFormat/>
    <w:uiPriority w:val="0"/>
    <w:rPr>
      <w:rFonts w:ascii="OpenSymbol" w:hAnsi="OpenSymbol" w:cs="OpenSymbol"/>
    </w:rPr>
  </w:style>
  <w:style w:type="character" w:customStyle="1" w:styleId="126">
    <w:name w:val="WW8Num5z0"/>
    <w:qFormat/>
    <w:uiPriority w:val="0"/>
    <w:rPr>
      <w:rFonts w:cs="Arial"/>
      <w:b/>
    </w:rPr>
  </w:style>
  <w:style w:type="character" w:customStyle="1" w:styleId="127">
    <w:name w:val="WW8Num5z1"/>
    <w:qFormat/>
    <w:uiPriority w:val="0"/>
  </w:style>
  <w:style w:type="character" w:customStyle="1" w:styleId="128">
    <w:name w:val="WW8Num5z2"/>
    <w:qFormat/>
    <w:uiPriority w:val="0"/>
  </w:style>
  <w:style w:type="character" w:customStyle="1" w:styleId="129">
    <w:name w:val="WW8Num5z3"/>
    <w:qFormat/>
    <w:uiPriority w:val="0"/>
  </w:style>
  <w:style w:type="character" w:customStyle="1" w:styleId="130">
    <w:name w:val="WW8Num5z4"/>
    <w:qFormat/>
    <w:uiPriority w:val="0"/>
  </w:style>
  <w:style w:type="character" w:customStyle="1" w:styleId="131">
    <w:name w:val="WW8Num5z5"/>
    <w:qFormat/>
    <w:uiPriority w:val="0"/>
    <w:rPr>
      <w:b/>
      <w:sz w:val="20"/>
      <w:szCs w:val="20"/>
    </w:rPr>
  </w:style>
  <w:style w:type="character" w:customStyle="1" w:styleId="132">
    <w:name w:val="WW8Num5z6"/>
    <w:qFormat/>
    <w:uiPriority w:val="0"/>
  </w:style>
  <w:style w:type="character" w:customStyle="1" w:styleId="133">
    <w:name w:val="WW8Num5z7"/>
    <w:qFormat/>
    <w:uiPriority w:val="0"/>
  </w:style>
  <w:style w:type="character" w:customStyle="1" w:styleId="134">
    <w:name w:val="WW8Num5z8"/>
    <w:qFormat/>
    <w:uiPriority w:val="0"/>
  </w:style>
  <w:style w:type="character" w:customStyle="1" w:styleId="135">
    <w:name w:val="WW8Num6z0"/>
    <w:qFormat/>
    <w:uiPriority w:val="0"/>
    <w:rPr>
      <w:rFonts w:ascii="Symbol" w:hAnsi="Symbol" w:cs="Symbol"/>
      <w:sz w:val="18"/>
      <w:szCs w:val="18"/>
    </w:rPr>
  </w:style>
  <w:style w:type="character" w:customStyle="1" w:styleId="136">
    <w:name w:val="WW8Num7z0"/>
    <w:qFormat/>
    <w:uiPriority w:val="0"/>
    <w:rPr>
      <w:rFonts w:ascii="Symbol" w:hAnsi="Symbol" w:cs="Arial Narrow"/>
    </w:rPr>
  </w:style>
  <w:style w:type="character" w:customStyle="1" w:styleId="137">
    <w:name w:val="WW8Num8z0"/>
    <w:uiPriority w:val="0"/>
    <w:rPr>
      <w:rFonts w:ascii="Symbol" w:hAnsi="Symbol" w:cs="Symbol"/>
    </w:rPr>
  </w:style>
  <w:style w:type="character" w:customStyle="1" w:styleId="138">
    <w:name w:val="WW8Num9z0"/>
    <w:uiPriority w:val="0"/>
    <w:rPr>
      <w:rFonts w:ascii="Symbol" w:hAnsi="Symbol" w:cs="Symbol"/>
      <w:color w:val="auto"/>
      <w:sz w:val="18"/>
      <w:szCs w:val="18"/>
    </w:rPr>
  </w:style>
  <w:style w:type="character" w:customStyle="1" w:styleId="139">
    <w:name w:val="WW8Num10z0"/>
    <w:uiPriority w:val="0"/>
    <w:rPr>
      <w:rFonts w:ascii="Symbol" w:hAnsi="Symbol" w:cs="Symbol"/>
      <w:color w:val="auto"/>
      <w:sz w:val="18"/>
      <w:szCs w:val="18"/>
    </w:rPr>
  </w:style>
  <w:style w:type="character" w:customStyle="1" w:styleId="140">
    <w:name w:val="WW8Num11z0"/>
    <w:uiPriority w:val="0"/>
    <w:rPr>
      <w:rFonts w:ascii="Symbol" w:hAnsi="Symbol" w:cs="Arial"/>
      <w:b/>
      <w:sz w:val="20"/>
      <w:szCs w:val="20"/>
    </w:rPr>
  </w:style>
  <w:style w:type="character" w:customStyle="1" w:styleId="141">
    <w:name w:val="WW8Num12z0"/>
    <w:qFormat/>
    <w:uiPriority w:val="0"/>
    <w:rPr>
      <w:rFonts w:ascii="Symbol" w:hAnsi="Symbol" w:cs="Arial Narrow"/>
      <w:b/>
      <w:sz w:val="20"/>
      <w:szCs w:val="20"/>
    </w:rPr>
  </w:style>
  <w:style w:type="character" w:customStyle="1" w:styleId="142">
    <w:name w:val="WW8Num13z0"/>
    <w:uiPriority w:val="0"/>
    <w:rPr>
      <w:rFonts w:cs="Arial Narrow"/>
    </w:rPr>
  </w:style>
  <w:style w:type="character" w:customStyle="1" w:styleId="143">
    <w:name w:val="WW8Num13z1"/>
    <w:uiPriority w:val="0"/>
    <w:rPr>
      <w:b/>
    </w:rPr>
  </w:style>
  <w:style w:type="character" w:customStyle="1" w:styleId="144">
    <w:name w:val="WW8Num13z2"/>
    <w:qFormat/>
    <w:uiPriority w:val="0"/>
  </w:style>
  <w:style w:type="character" w:customStyle="1" w:styleId="145">
    <w:name w:val="WW8Num13z3"/>
    <w:uiPriority w:val="0"/>
  </w:style>
  <w:style w:type="character" w:customStyle="1" w:styleId="146">
    <w:name w:val="WW8Num13z4"/>
    <w:uiPriority w:val="0"/>
  </w:style>
  <w:style w:type="character" w:customStyle="1" w:styleId="147">
    <w:name w:val="WW8Num13z5"/>
    <w:qFormat/>
    <w:uiPriority w:val="0"/>
  </w:style>
  <w:style w:type="character" w:customStyle="1" w:styleId="148">
    <w:name w:val="WW8Num13z6"/>
    <w:uiPriority w:val="0"/>
  </w:style>
  <w:style w:type="character" w:customStyle="1" w:styleId="149">
    <w:name w:val="WW8Num13z7"/>
    <w:uiPriority w:val="0"/>
  </w:style>
  <w:style w:type="character" w:customStyle="1" w:styleId="150">
    <w:name w:val="WW8Num13z8"/>
    <w:uiPriority w:val="0"/>
  </w:style>
  <w:style w:type="character" w:customStyle="1" w:styleId="151">
    <w:name w:val="WW8Num14z0"/>
    <w:uiPriority w:val="0"/>
    <w:rPr>
      <w:rFonts w:cs="Arial Narrow"/>
      <w:sz w:val="20"/>
      <w:szCs w:val="20"/>
    </w:rPr>
  </w:style>
  <w:style w:type="character" w:customStyle="1" w:styleId="152">
    <w:name w:val="WW8Num14z1"/>
    <w:uiPriority w:val="0"/>
  </w:style>
  <w:style w:type="character" w:customStyle="1" w:styleId="153">
    <w:name w:val="WW8Num14z2"/>
    <w:qFormat/>
    <w:uiPriority w:val="0"/>
  </w:style>
  <w:style w:type="character" w:customStyle="1" w:styleId="154">
    <w:name w:val="WW8Num14z3"/>
    <w:uiPriority w:val="0"/>
  </w:style>
  <w:style w:type="character" w:customStyle="1" w:styleId="155">
    <w:name w:val="WW8Num14z4"/>
    <w:uiPriority w:val="0"/>
  </w:style>
  <w:style w:type="character" w:customStyle="1" w:styleId="156">
    <w:name w:val="WW8Num14z5"/>
    <w:uiPriority w:val="0"/>
  </w:style>
  <w:style w:type="character" w:customStyle="1" w:styleId="157">
    <w:name w:val="WW8Num14z6"/>
    <w:uiPriority w:val="0"/>
  </w:style>
  <w:style w:type="character" w:customStyle="1" w:styleId="158">
    <w:name w:val="WW8Num14z7"/>
    <w:uiPriority w:val="0"/>
  </w:style>
  <w:style w:type="character" w:customStyle="1" w:styleId="159">
    <w:name w:val="WW8Num14z8"/>
    <w:qFormat/>
    <w:uiPriority w:val="0"/>
  </w:style>
  <w:style w:type="character" w:customStyle="1" w:styleId="160">
    <w:name w:val="WW8Num15z0"/>
    <w:qFormat/>
    <w:uiPriority w:val="0"/>
    <w:rPr>
      <w:rFonts w:ascii="Arial Narrow" w:hAnsi="Arial Narrow" w:cs="Arial Narrow"/>
      <w:b/>
      <w:sz w:val="18"/>
      <w:szCs w:val="18"/>
    </w:rPr>
  </w:style>
  <w:style w:type="character" w:customStyle="1" w:styleId="161">
    <w:name w:val="WW8Num15z1"/>
    <w:uiPriority w:val="0"/>
    <w:rPr>
      <w:rFonts w:ascii="Courier New" w:hAnsi="Courier New" w:cs="Courier New"/>
    </w:rPr>
  </w:style>
  <w:style w:type="character" w:customStyle="1" w:styleId="162">
    <w:name w:val="WW8Num15z2"/>
    <w:uiPriority w:val="0"/>
    <w:rPr>
      <w:rFonts w:ascii="Wingdings" w:hAnsi="Wingdings" w:cs="Wingdings"/>
    </w:rPr>
  </w:style>
  <w:style w:type="character" w:customStyle="1" w:styleId="163">
    <w:name w:val="WW8Num15z3"/>
    <w:uiPriority w:val="0"/>
  </w:style>
  <w:style w:type="character" w:customStyle="1" w:styleId="164">
    <w:name w:val="WW8Num15z4"/>
    <w:uiPriority w:val="0"/>
  </w:style>
  <w:style w:type="character" w:customStyle="1" w:styleId="165">
    <w:name w:val="WW8Num15z5"/>
    <w:uiPriority w:val="0"/>
  </w:style>
  <w:style w:type="character" w:customStyle="1" w:styleId="166">
    <w:name w:val="WW8Num15z6"/>
    <w:uiPriority w:val="0"/>
  </w:style>
  <w:style w:type="character" w:customStyle="1" w:styleId="167">
    <w:name w:val="WW8Num15z7"/>
    <w:uiPriority w:val="0"/>
  </w:style>
  <w:style w:type="character" w:customStyle="1" w:styleId="168">
    <w:name w:val="WW8Num15z8"/>
    <w:uiPriority w:val="0"/>
  </w:style>
  <w:style w:type="character" w:customStyle="1" w:styleId="169">
    <w:name w:val="WW8Num16z0"/>
    <w:uiPriority w:val="0"/>
    <w:rPr>
      <w:rFonts w:ascii="Symbol" w:hAnsi="Symbol" w:cs="Symbol"/>
      <w:color w:val="auto"/>
      <w:sz w:val="18"/>
      <w:szCs w:val="18"/>
    </w:rPr>
  </w:style>
  <w:style w:type="character" w:customStyle="1" w:styleId="170">
    <w:name w:val="WW8Num17z0"/>
    <w:uiPriority w:val="0"/>
    <w:rPr>
      <w:rFonts w:ascii="Symbol" w:hAnsi="Symbol" w:cs="Arial"/>
      <w:sz w:val="20"/>
      <w:szCs w:val="20"/>
    </w:rPr>
  </w:style>
  <w:style w:type="character" w:customStyle="1" w:styleId="171">
    <w:name w:val="WW8Num17z1"/>
    <w:uiPriority w:val="0"/>
    <w:rPr>
      <w:rFonts w:ascii="OpenSymbol" w:hAnsi="OpenSymbol" w:cs="OpenSymbol"/>
    </w:rPr>
  </w:style>
  <w:style w:type="character" w:customStyle="1" w:styleId="172">
    <w:name w:val="WW8Num18z0"/>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uiPriority w:val="0"/>
    <w:rPr>
      <w:rFonts w:hint="default" w:ascii="Arial Narrow" w:hAnsi="Arial Narrow" w:cs="Arial Narrow"/>
    </w:rPr>
  </w:style>
  <w:style w:type="character" w:customStyle="1" w:styleId="175">
    <w:name w:val="WW8Num21z0"/>
    <w:uiPriority w:val="0"/>
    <w:rPr>
      <w:rFonts w:hint="default" w:ascii="Arial Narrow" w:hAnsi="Arial Narrow" w:cs="Arial Narrow"/>
      <w:b/>
      <w:sz w:val="20"/>
      <w:szCs w:val="20"/>
    </w:rPr>
  </w:style>
  <w:style w:type="character" w:customStyle="1" w:styleId="176">
    <w:name w:val="Fonte parág. padrão4"/>
    <w:uiPriority w:val="0"/>
  </w:style>
  <w:style w:type="character" w:customStyle="1" w:styleId="177">
    <w:name w:val="WW8Num8z1"/>
    <w:qFormat/>
    <w:uiPriority w:val="0"/>
    <w:rPr>
      <w:rFonts w:ascii="Wingdings" w:hAnsi="Wingdings" w:cs="Courier New"/>
    </w:rPr>
  </w:style>
  <w:style w:type="character" w:customStyle="1" w:styleId="178">
    <w:name w:val="WW8Num8z3"/>
    <w:uiPriority w:val="0"/>
  </w:style>
  <w:style w:type="character" w:customStyle="1" w:styleId="179">
    <w:name w:val="WW8Num8z4"/>
    <w:uiPriority w:val="0"/>
  </w:style>
  <w:style w:type="character" w:customStyle="1" w:styleId="180">
    <w:name w:val="WW8Num8z7"/>
    <w:uiPriority w:val="0"/>
    <w:rPr>
      <w:rFonts w:ascii="Courier New" w:hAnsi="Courier New" w:cs="Courier New"/>
    </w:rPr>
  </w:style>
  <w:style w:type="character" w:customStyle="1" w:styleId="181">
    <w:name w:val="WW8Num9z1"/>
    <w:uiPriority w:val="0"/>
  </w:style>
  <w:style w:type="character" w:customStyle="1" w:styleId="182">
    <w:name w:val="WW8Num9z2"/>
    <w:uiPriority w:val="0"/>
  </w:style>
  <w:style w:type="character" w:customStyle="1" w:styleId="183">
    <w:name w:val="WW8Num9z3"/>
    <w:uiPriority w:val="0"/>
  </w:style>
  <w:style w:type="character" w:customStyle="1" w:styleId="184">
    <w:name w:val="WW8Num9z4"/>
    <w:uiPriority w:val="0"/>
  </w:style>
  <w:style w:type="character" w:customStyle="1" w:styleId="185">
    <w:name w:val="WW8Num9z5"/>
    <w:uiPriority w:val="0"/>
  </w:style>
  <w:style w:type="character" w:customStyle="1" w:styleId="186">
    <w:name w:val="WW8Num9z6"/>
    <w:uiPriority w:val="0"/>
  </w:style>
  <w:style w:type="character" w:customStyle="1" w:styleId="187">
    <w:name w:val="WW8Num9z7"/>
    <w:uiPriority w:val="0"/>
  </w:style>
  <w:style w:type="character" w:customStyle="1" w:styleId="188">
    <w:name w:val="WW8Num9z8"/>
    <w:qFormat/>
    <w:uiPriority w:val="0"/>
  </w:style>
  <w:style w:type="character" w:customStyle="1" w:styleId="189">
    <w:name w:val="WW8Num16z1"/>
    <w:qFormat/>
    <w:uiPriority w:val="0"/>
    <w:rPr>
      <w:b/>
    </w:rPr>
  </w:style>
  <w:style w:type="character" w:customStyle="1" w:styleId="190">
    <w:name w:val="WW8Num16z2"/>
    <w:uiPriority w:val="0"/>
  </w:style>
  <w:style w:type="character" w:customStyle="1" w:styleId="191">
    <w:name w:val="WW8Num16z3"/>
    <w:qFormat/>
    <w:uiPriority w:val="0"/>
  </w:style>
  <w:style w:type="character" w:customStyle="1" w:styleId="192">
    <w:name w:val="WW8Num16z4"/>
    <w:uiPriority w:val="0"/>
  </w:style>
  <w:style w:type="character" w:customStyle="1" w:styleId="193">
    <w:name w:val="WW8Num16z5"/>
    <w:uiPriority w:val="0"/>
  </w:style>
  <w:style w:type="character" w:customStyle="1" w:styleId="194">
    <w:name w:val="WW8Num16z6"/>
    <w:uiPriority w:val="0"/>
  </w:style>
  <w:style w:type="character" w:customStyle="1" w:styleId="195">
    <w:name w:val="WW8Num16z7"/>
    <w:uiPriority w:val="0"/>
  </w:style>
  <w:style w:type="character" w:customStyle="1" w:styleId="196">
    <w:name w:val="WW8Num16z8"/>
    <w:uiPriority w:val="0"/>
  </w:style>
  <w:style w:type="character" w:customStyle="1" w:styleId="197">
    <w:name w:val="WW8Num17z2"/>
    <w:uiPriority w:val="0"/>
  </w:style>
  <w:style w:type="character" w:customStyle="1" w:styleId="198">
    <w:name w:val="WW8Num17z3"/>
    <w:uiPriority w:val="0"/>
  </w:style>
  <w:style w:type="character" w:customStyle="1" w:styleId="199">
    <w:name w:val="WW8Num17z4"/>
    <w:qFormat/>
    <w:uiPriority w:val="0"/>
  </w:style>
  <w:style w:type="character" w:customStyle="1" w:styleId="200">
    <w:name w:val="WW8Num17z5"/>
    <w:qFormat/>
    <w:uiPriority w:val="0"/>
  </w:style>
  <w:style w:type="character" w:customStyle="1" w:styleId="201">
    <w:name w:val="WW8Num17z6"/>
    <w:qFormat/>
    <w:uiPriority w:val="0"/>
  </w:style>
  <w:style w:type="character" w:customStyle="1" w:styleId="202">
    <w:name w:val="WW8Num17z7"/>
    <w:qFormat/>
    <w:uiPriority w:val="0"/>
  </w:style>
  <w:style w:type="character" w:customStyle="1" w:styleId="203">
    <w:name w:val="WW8Num17z8"/>
    <w:qFormat/>
    <w:uiPriority w:val="0"/>
  </w:style>
  <w:style w:type="character" w:customStyle="1" w:styleId="204">
    <w:name w:val="WW8Num19z1"/>
    <w:qFormat/>
    <w:uiPriority w:val="0"/>
    <w:rPr>
      <w:rFonts w:ascii="Courier New" w:hAnsi="Courier New" w:cs="Courier New"/>
    </w:rPr>
  </w:style>
  <w:style w:type="character" w:customStyle="1" w:styleId="205">
    <w:name w:val="WW8Num19z2"/>
    <w:qFormat/>
    <w:uiPriority w:val="0"/>
    <w:rPr>
      <w:rFonts w:ascii="Wingdings" w:hAnsi="Wingdings" w:cs="Wingdings"/>
    </w:rPr>
  </w:style>
  <w:style w:type="character" w:customStyle="1" w:styleId="206">
    <w:name w:val="WW8Num19z3"/>
    <w:qFormat/>
    <w:uiPriority w:val="0"/>
  </w:style>
  <w:style w:type="character" w:customStyle="1" w:styleId="207">
    <w:name w:val="WW8Num19z4"/>
    <w:qFormat/>
    <w:uiPriority w:val="0"/>
  </w:style>
  <w:style w:type="character" w:customStyle="1" w:styleId="208">
    <w:name w:val="WW8Num19z5"/>
    <w:uiPriority w:val="0"/>
  </w:style>
  <w:style w:type="character" w:customStyle="1" w:styleId="209">
    <w:name w:val="WW8Num19z6"/>
    <w:qFormat/>
    <w:uiPriority w:val="0"/>
  </w:style>
  <w:style w:type="character" w:customStyle="1" w:styleId="210">
    <w:name w:val="WW8Num19z7"/>
    <w:qFormat/>
    <w:uiPriority w:val="0"/>
  </w:style>
  <w:style w:type="character" w:customStyle="1" w:styleId="211">
    <w:name w:val="WW8Num19z8"/>
    <w:qFormat/>
    <w:uiPriority w:val="0"/>
  </w:style>
  <w:style w:type="character" w:customStyle="1" w:styleId="212">
    <w:name w:val="WW8Num21z1"/>
    <w:qFormat/>
    <w:uiPriority w:val="0"/>
    <w:rPr>
      <w:rFonts w:ascii="OpenSymbol" w:hAnsi="OpenSymbol" w:cs="OpenSymbol"/>
    </w:rPr>
  </w:style>
  <w:style w:type="character" w:customStyle="1" w:styleId="213">
    <w:name w:val="WW8Num22z0"/>
    <w:qFormat/>
    <w:uiPriority w:val="0"/>
    <w:rPr>
      <w:rFonts w:hint="default" w:ascii="Arial Narrow" w:hAnsi="Arial Narrow" w:cs="Arial Narrow"/>
    </w:rPr>
  </w:style>
  <w:style w:type="character" w:customStyle="1" w:styleId="214">
    <w:name w:val="WW8Num22z1"/>
    <w:qFormat/>
    <w:uiPriority w:val="0"/>
  </w:style>
  <w:style w:type="character" w:customStyle="1" w:styleId="215">
    <w:name w:val="WW8Num22z2"/>
    <w:uiPriority w:val="0"/>
  </w:style>
  <w:style w:type="character" w:customStyle="1" w:styleId="216">
    <w:name w:val="WW8Num22z3"/>
    <w:qFormat/>
    <w:uiPriority w:val="0"/>
  </w:style>
  <w:style w:type="character" w:customStyle="1" w:styleId="217">
    <w:name w:val="WW8Num22z4"/>
    <w:uiPriority w:val="0"/>
  </w:style>
  <w:style w:type="character" w:customStyle="1" w:styleId="218">
    <w:name w:val="WW8Num22z5"/>
    <w:uiPriority w:val="0"/>
  </w:style>
  <w:style w:type="character" w:customStyle="1" w:styleId="219">
    <w:name w:val="WW8Num22z6"/>
    <w:uiPriority w:val="0"/>
  </w:style>
  <w:style w:type="character" w:customStyle="1" w:styleId="220">
    <w:name w:val="WW8Num22z7"/>
    <w:qFormat/>
    <w:uiPriority w:val="0"/>
  </w:style>
  <w:style w:type="character" w:customStyle="1" w:styleId="221">
    <w:name w:val="WW8Num22z8"/>
    <w:qFormat/>
    <w:uiPriority w:val="0"/>
  </w:style>
  <w:style w:type="character" w:customStyle="1" w:styleId="222">
    <w:name w:val="WW8Num23z0"/>
    <w:qFormat/>
    <w:uiPriority w:val="0"/>
    <w:rPr>
      <w:rFonts w:hint="default" w:eastAsia="Times New Roman"/>
    </w:rPr>
  </w:style>
  <w:style w:type="character" w:customStyle="1" w:styleId="223">
    <w:name w:val="WW8Num23z1"/>
    <w:qFormat/>
    <w:uiPriority w:val="0"/>
  </w:style>
  <w:style w:type="character" w:customStyle="1" w:styleId="224">
    <w:name w:val="WW8Num23z2"/>
    <w:qFormat/>
    <w:uiPriority w:val="0"/>
  </w:style>
  <w:style w:type="character" w:customStyle="1" w:styleId="225">
    <w:name w:val="WW8Num23z3"/>
    <w:qFormat/>
    <w:uiPriority w:val="0"/>
  </w:style>
  <w:style w:type="character" w:customStyle="1" w:styleId="226">
    <w:name w:val="WW8Num23z4"/>
    <w:qFormat/>
    <w:uiPriority w:val="0"/>
  </w:style>
  <w:style w:type="character" w:customStyle="1" w:styleId="227">
    <w:name w:val="WW8Num23z5"/>
    <w:uiPriority w:val="0"/>
  </w:style>
  <w:style w:type="character" w:customStyle="1" w:styleId="228">
    <w:name w:val="WW8Num23z6"/>
    <w:qFormat/>
    <w:uiPriority w:val="0"/>
  </w:style>
  <w:style w:type="character" w:customStyle="1" w:styleId="229">
    <w:name w:val="WW8Num23z7"/>
    <w:qFormat/>
    <w:uiPriority w:val="0"/>
  </w:style>
  <w:style w:type="character" w:customStyle="1" w:styleId="230">
    <w:name w:val="WW8Num23z8"/>
    <w:qFormat/>
    <w:uiPriority w:val="0"/>
  </w:style>
  <w:style w:type="character" w:customStyle="1" w:styleId="231">
    <w:name w:val="WW8Num24z0"/>
    <w:qFormat/>
    <w:uiPriority w:val="0"/>
    <w:rPr>
      <w:rFonts w:hint="default" w:ascii="Arial Narrow" w:hAnsi="Arial Narrow" w:eastAsia="Arial Narrow" w:cs="Arial Narrow"/>
      <w:b/>
    </w:rPr>
  </w:style>
  <w:style w:type="character" w:customStyle="1" w:styleId="232">
    <w:name w:val="WW8Num24z1"/>
    <w:qFormat/>
    <w:uiPriority w:val="0"/>
  </w:style>
  <w:style w:type="character" w:customStyle="1" w:styleId="233">
    <w:name w:val="WW8Num24z2"/>
    <w:qFormat/>
    <w:uiPriority w:val="0"/>
  </w:style>
  <w:style w:type="character" w:customStyle="1" w:styleId="234">
    <w:name w:val="WW8Num24z3"/>
    <w:qFormat/>
    <w:uiPriority w:val="0"/>
  </w:style>
  <w:style w:type="character" w:customStyle="1" w:styleId="235">
    <w:name w:val="WW8Num24z4"/>
    <w:uiPriority w:val="0"/>
  </w:style>
  <w:style w:type="character" w:customStyle="1" w:styleId="236">
    <w:name w:val="WW8Num24z5"/>
    <w:uiPriority w:val="0"/>
  </w:style>
  <w:style w:type="character" w:customStyle="1" w:styleId="237">
    <w:name w:val="WW8Num24z6"/>
    <w:uiPriority w:val="0"/>
  </w:style>
  <w:style w:type="character" w:customStyle="1" w:styleId="238">
    <w:name w:val="WW8Num24z7"/>
    <w:qFormat/>
    <w:uiPriority w:val="0"/>
  </w:style>
  <w:style w:type="character" w:customStyle="1" w:styleId="239">
    <w:name w:val="WW8Num24z8"/>
    <w:qFormat/>
    <w:uiPriority w:val="0"/>
  </w:style>
  <w:style w:type="character" w:customStyle="1" w:styleId="240">
    <w:name w:val="WW8Num25z0"/>
    <w:qFormat/>
    <w:uiPriority w:val="0"/>
    <w:rPr>
      <w:rFonts w:hint="default" w:ascii="Symbol" w:hAnsi="Symbol" w:cs="Symbol"/>
    </w:rPr>
  </w:style>
  <w:style w:type="character" w:customStyle="1" w:styleId="241">
    <w:name w:val="WW8Num25z1"/>
    <w:uiPriority w:val="0"/>
    <w:rPr>
      <w:rFonts w:hint="default" w:ascii="Courier New" w:hAnsi="Courier New" w:cs="Courier New"/>
    </w:rPr>
  </w:style>
  <w:style w:type="character" w:customStyle="1" w:styleId="242">
    <w:name w:val="WW8Num25z2"/>
    <w:qFormat/>
    <w:uiPriority w:val="0"/>
    <w:rPr>
      <w:rFonts w:hint="default" w:ascii="Wingdings" w:hAnsi="Wingdings" w:cs="Wingdings"/>
    </w:rPr>
  </w:style>
  <w:style w:type="character" w:customStyle="1" w:styleId="243">
    <w:name w:val="WW8Num26z0"/>
    <w:qFormat/>
    <w:uiPriority w:val="0"/>
    <w:rPr>
      <w:rFonts w:hint="default" w:ascii="Arial Narrow" w:hAnsi="Arial Narrow" w:cs="Arial Narrow"/>
    </w:rPr>
  </w:style>
  <w:style w:type="character" w:customStyle="1" w:styleId="244">
    <w:name w:val="WW8Num26z1"/>
    <w:qFormat/>
    <w:uiPriority w:val="0"/>
  </w:style>
  <w:style w:type="character" w:customStyle="1" w:styleId="245">
    <w:name w:val="WW8Num26z2"/>
    <w:qFormat/>
    <w:uiPriority w:val="0"/>
  </w:style>
  <w:style w:type="character" w:customStyle="1" w:styleId="246">
    <w:name w:val="WW8Num26z3"/>
    <w:qFormat/>
    <w:uiPriority w:val="0"/>
  </w:style>
  <w:style w:type="character" w:customStyle="1" w:styleId="247">
    <w:name w:val="WW8Num26z4"/>
    <w:qFormat/>
    <w:uiPriority w:val="0"/>
  </w:style>
  <w:style w:type="character" w:customStyle="1" w:styleId="248">
    <w:name w:val="WW8Num26z5"/>
    <w:uiPriority w:val="0"/>
  </w:style>
  <w:style w:type="character" w:customStyle="1" w:styleId="249">
    <w:name w:val="WW8Num26z6"/>
    <w:uiPriority w:val="0"/>
  </w:style>
  <w:style w:type="character" w:customStyle="1" w:styleId="250">
    <w:name w:val="WW8Num26z7"/>
    <w:qFormat/>
    <w:uiPriority w:val="0"/>
  </w:style>
  <w:style w:type="character" w:customStyle="1" w:styleId="251">
    <w:name w:val="WW8Num26z8"/>
    <w:uiPriority w:val="0"/>
  </w:style>
  <w:style w:type="character" w:customStyle="1" w:styleId="252">
    <w:name w:val="WW8Num27z0"/>
    <w:qFormat/>
    <w:uiPriority w:val="0"/>
    <w:rPr>
      <w:rFonts w:hint="default" w:ascii="Arial Narrow" w:hAnsi="Arial Narrow" w:cs="Arial Narrow"/>
      <w:b/>
      <w:sz w:val="20"/>
      <w:szCs w:val="20"/>
    </w:rPr>
  </w:style>
  <w:style w:type="character" w:customStyle="1" w:styleId="253">
    <w:name w:val="WW8Num27z1"/>
    <w:qFormat/>
    <w:uiPriority w:val="0"/>
  </w:style>
  <w:style w:type="character" w:customStyle="1" w:styleId="254">
    <w:name w:val="WW8Num27z2"/>
    <w:uiPriority w:val="0"/>
  </w:style>
  <w:style w:type="character" w:customStyle="1" w:styleId="255">
    <w:name w:val="WW8Num27z3"/>
    <w:qFormat/>
    <w:uiPriority w:val="0"/>
  </w:style>
  <w:style w:type="character" w:customStyle="1" w:styleId="256">
    <w:name w:val="WW8Num27z4"/>
    <w:uiPriority w:val="0"/>
  </w:style>
  <w:style w:type="character" w:customStyle="1" w:styleId="257">
    <w:name w:val="WW8Num27z5"/>
    <w:uiPriority w:val="0"/>
  </w:style>
  <w:style w:type="character" w:customStyle="1" w:styleId="258">
    <w:name w:val="WW8Num27z6"/>
    <w:qFormat/>
    <w:uiPriority w:val="0"/>
  </w:style>
  <w:style w:type="character" w:customStyle="1" w:styleId="259">
    <w:name w:val="WW8Num27z7"/>
    <w:qFormat/>
    <w:uiPriority w:val="0"/>
  </w:style>
  <w:style w:type="character" w:customStyle="1" w:styleId="260">
    <w:name w:val="WW8Num27z8"/>
    <w:qFormat/>
    <w:uiPriority w:val="0"/>
  </w:style>
  <w:style w:type="character" w:customStyle="1" w:styleId="261">
    <w:name w:val="Fonte parág. padrão3"/>
    <w:qFormat/>
    <w:uiPriority w:val="0"/>
  </w:style>
  <w:style w:type="character" w:customStyle="1" w:styleId="262">
    <w:name w:val="Fonte parág. padrão2"/>
    <w:uiPriority w:val="0"/>
  </w:style>
  <w:style w:type="character" w:customStyle="1" w:styleId="263">
    <w:name w:val="WW8Num6z1"/>
    <w:qFormat/>
    <w:uiPriority w:val="0"/>
    <w:rPr>
      <w:rFonts w:ascii="Courier New" w:hAnsi="Courier New" w:cs="Courier New"/>
    </w:rPr>
  </w:style>
  <w:style w:type="character" w:customStyle="1" w:styleId="264">
    <w:name w:val="WW8Num6z2"/>
    <w:uiPriority w:val="0"/>
    <w:rPr>
      <w:rFonts w:ascii="Wingdings" w:hAnsi="Wingdings" w:cs="Wingdings"/>
    </w:rPr>
  </w:style>
  <w:style w:type="character" w:customStyle="1" w:styleId="265">
    <w:name w:val="WW8Num6z3"/>
    <w:qFormat/>
    <w:uiPriority w:val="0"/>
  </w:style>
  <w:style w:type="character" w:customStyle="1" w:styleId="266">
    <w:name w:val="WW8Num6z4"/>
    <w:uiPriority w:val="0"/>
  </w:style>
  <w:style w:type="character" w:customStyle="1" w:styleId="267">
    <w:name w:val="WW8Num6z5"/>
    <w:uiPriority w:val="0"/>
  </w:style>
  <w:style w:type="character" w:customStyle="1" w:styleId="268">
    <w:name w:val="WW8Num6z6"/>
    <w:qFormat/>
    <w:uiPriority w:val="0"/>
  </w:style>
  <w:style w:type="character" w:customStyle="1" w:styleId="269">
    <w:name w:val="WW8Num6z7"/>
    <w:qFormat/>
    <w:uiPriority w:val="0"/>
  </w:style>
  <w:style w:type="character" w:customStyle="1" w:styleId="270">
    <w:name w:val="WW8Num6z8"/>
    <w:qFormat/>
    <w:uiPriority w:val="0"/>
  </w:style>
  <w:style w:type="character" w:customStyle="1" w:styleId="271">
    <w:name w:val="WW8Num10z1"/>
    <w:uiPriority w:val="0"/>
    <w:rPr>
      <w:rFonts w:ascii="Wingdings" w:hAnsi="Wingdings" w:cs="Wingdings"/>
    </w:rPr>
  </w:style>
  <w:style w:type="character" w:customStyle="1" w:styleId="272">
    <w:name w:val="WW8Num10z2"/>
    <w:qFormat/>
    <w:uiPriority w:val="0"/>
    <w:rPr>
      <w:b/>
    </w:rPr>
  </w:style>
  <w:style w:type="character" w:customStyle="1" w:styleId="273">
    <w:name w:val="WW8Num18z1"/>
    <w:qFormat/>
    <w:uiPriority w:val="0"/>
    <w:rPr>
      <w:rFonts w:ascii="Courier New" w:hAnsi="Courier New" w:cs="Courier New"/>
    </w:rPr>
  </w:style>
  <w:style w:type="character" w:customStyle="1" w:styleId="274">
    <w:name w:val="WW8Num18z2"/>
    <w:qFormat/>
    <w:uiPriority w:val="0"/>
    <w:rPr>
      <w:rFonts w:ascii="Wingdings" w:hAnsi="Wingdings" w:cs="Wingdings"/>
    </w:rPr>
  </w:style>
  <w:style w:type="character" w:customStyle="1" w:styleId="275">
    <w:name w:val="WW8Num18z3"/>
    <w:uiPriority w:val="0"/>
  </w:style>
  <w:style w:type="character" w:customStyle="1" w:styleId="276">
    <w:name w:val="WW8Num18z4"/>
    <w:qFormat/>
    <w:uiPriority w:val="0"/>
  </w:style>
  <w:style w:type="character" w:customStyle="1" w:styleId="277">
    <w:name w:val="WW8Num18z5"/>
    <w:qFormat/>
    <w:uiPriority w:val="0"/>
  </w:style>
  <w:style w:type="character" w:customStyle="1" w:styleId="278">
    <w:name w:val="WW8Num18z6"/>
    <w:qFormat/>
    <w:uiPriority w:val="0"/>
  </w:style>
  <w:style w:type="character" w:customStyle="1" w:styleId="279">
    <w:name w:val="WW8Num18z7"/>
    <w:qFormat/>
    <w:uiPriority w:val="0"/>
  </w:style>
  <w:style w:type="character" w:customStyle="1" w:styleId="280">
    <w:name w:val="WW8Num18z8"/>
    <w:qFormat/>
    <w:uiPriority w:val="0"/>
  </w:style>
  <w:style w:type="character" w:customStyle="1" w:styleId="281">
    <w:name w:val="WW8Num20z1"/>
    <w:uiPriority w:val="0"/>
    <w:rPr>
      <w:rFonts w:ascii="Courier New" w:hAnsi="Courier New" w:cs="Courier New"/>
    </w:rPr>
  </w:style>
  <w:style w:type="character" w:customStyle="1" w:styleId="282">
    <w:name w:val="WW8Num20z2"/>
    <w:qFormat/>
    <w:uiPriority w:val="0"/>
    <w:rPr>
      <w:rFonts w:ascii="Wingdings" w:hAnsi="Wingdings" w:cs="Wingdings"/>
    </w:rPr>
  </w:style>
  <w:style w:type="character" w:customStyle="1" w:styleId="283">
    <w:name w:val="WW8Num20z3"/>
    <w:qFormat/>
    <w:uiPriority w:val="0"/>
  </w:style>
  <w:style w:type="character" w:customStyle="1" w:styleId="284">
    <w:name w:val="WW8Num20z4"/>
    <w:uiPriority w:val="0"/>
  </w:style>
  <w:style w:type="character" w:customStyle="1" w:styleId="285">
    <w:name w:val="WW8Num20z5"/>
    <w:uiPriority w:val="0"/>
  </w:style>
  <w:style w:type="character" w:customStyle="1" w:styleId="286">
    <w:name w:val="WW8Num20z6"/>
    <w:qFormat/>
    <w:uiPriority w:val="0"/>
  </w:style>
  <w:style w:type="character" w:customStyle="1" w:styleId="287">
    <w:name w:val="WW8Num20z7"/>
    <w:qFormat/>
    <w:uiPriority w:val="0"/>
  </w:style>
  <w:style w:type="character" w:customStyle="1" w:styleId="288">
    <w:name w:val="WW8Num20z8"/>
    <w:qFormat/>
    <w:uiPriority w:val="0"/>
  </w:style>
  <w:style w:type="character" w:customStyle="1" w:styleId="289">
    <w:name w:val="WW8Num7z1"/>
    <w:uiPriority w:val="0"/>
  </w:style>
  <w:style w:type="character" w:customStyle="1" w:styleId="290">
    <w:name w:val="WW8Num7z2"/>
    <w:qFormat/>
    <w:uiPriority w:val="0"/>
    <w:rPr>
      <w:rFonts w:ascii="Arial Narrow" w:hAnsi="Arial Narrow" w:cs="Arial Narrow"/>
      <w:b/>
      <w:sz w:val="18"/>
      <w:szCs w:val="18"/>
    </w:rPr>
  </w:style>
  <w:style w:type="character" w:customStyle="1" w:styleId="291">
    <w:name w:val="WW8Num7z3"/>
    <w:qFormat/>
    <w:uiPriority w:val="0"/>
  </w:style>
  <w:style w:type="character" w:customStyle="1" w:styleId="292">
    <w:name w:val="WW8Num7z4"/>
    <w:qFormat/>
    <w:uiPriority w:val="0"/>
  </w:style>
  <w:style w:type="character" w:customStyle="1" w:styleId="293">
    <w:name w:val="WW8Num7z5"/>
    <w:uiPriority w:val="0"/>
  </w:style>
  <w:style w:type="character" w:customStyle="1" w:styleId="294">
    <w:name w:val="WW8Num7z6"/>
    <w:uiPriority w:val="0"/>
  </w:style>
  <w:style w:type="character" w:customStyle="1" w:styleId="295">
    <w:name w:val="WW8Num7z7"/>
    <w:qFormat/>
    <w:uiPriority w:val="0"/>
  </w:style>
  <w:style w:type="character" w:customStyle="1" w:styleId="296">
    <w:name w:val="WW8Num7z8"/>
    <w:qFormat/>
    <w:uiPriority w:val="0"/>
  </w:style>
  <w:style w:type="character" w:customStyle="1" w:styleId="297">
    <w:name w:val="WW8Num10z3"/>
    <w:qFormat/>
    <w:uiPriority w:val="0"/>
    <w:rPr>
      <w:rFonts w:ascii="Arial Narrow" w:hAnsi="Arial Narrow" w:cs="Arial Narrow"/>
      <w:b/>
      <w:sz w:val="20"/>
      <w:szCs w:val="20"/>
    </w:rPr>
  </w:style>
  <w:style w:type="character" w:customStyle="1" w:styleId="298">
    <w:name w:val="WW8Num10z4"/>
    <w:uiPriority w:val="0"/>
  </w:style>
  <w:style w:type="character" w:customStyle="1" w:styleId="299">
    <w:name w:val="WW8Num10z7"/>
    <w:qFormat/>
    <w:uiPriority w:val="0"/>
    <w:rPr>
      <w:rFonts w:ascii="Courier New" w:hAnsi="Courier New" w:cs="Courier New"/>
    </w:rPr>
  </w:style>
  <w:style w:type="character" w:customStyle="1" w:styleId="300">
    <w:name w:val="WW8Num11z1"/>
    <w:qFormat/>
    <w:uiPriority w:val="0"/>
    <w:rPr>
      <w:sz w:val="20"/>
      <w:szCs w:val="20"/>
    </w:rPr>
  </w:style>
  <w:style w:type="character" w:customStyle="1" w:styleId="301">
    <w:name w:val="WW8Num11z2"/>
    <w:uiPriority w:val="0"/>
    <w:rPr>
      <w:b/>
    </w:rPr>
  </w:style>
  <w:style w:type="character" w:customStyle="1" w:styleId="302">
    <w:name w:val="WW8Num2z1"/>
    <w:qFormat/>
    <w:uiPriority w:val="0"/>
  </w:style>
  <w:style w:type="character" w:customStyle="1" w:styleId="303">
    <w:name w:val="WW8Num2z2"/>
    <w:qFormat/>
    <w:uiPriority w:val="0"/>
  </w:style>
  <w:style w:type="character" w:customStyle="1" w:styleId="304">
    <w:name w:val="WW8Num2z3"/>
    <w:qFormat/>
    <w:uiPriority w:val="0"/>
  </w:style>
  <w:style w:type="character" w:customStyle="1" w:styleId="305">
    <w:name w:val="WW8Num2z4"/>
    <w:qFormat/>
    <w:uiPriority w:val="0"/>
  </w:style>
  <w:style w:type="character" w:customStyle="1" w:styleId="306">
    <w:name w:val="WW8Num2z5"/>
    <w:uiPriority w:val="0"/>
  </w:style>
  <w:style w:type="character" w:customStyle="1" w:styleId="307">
    <w:name w:val="WW8Num2z6"/>
    <w:uiPriority w:val="0"/>
  </w:style>
  <w:style w:type="character" w:customStyle="1" w:styleId="308">
    <w:name w:val="WW8Num2z7"/>
    <w:uiPriority w:val="0"/>
  </w:style>
  <w:style w:type="character" w:customStyle="1" w:styleId="309">
    <w:name w:val="WW8Num2z8"/>
    <w:qFormat/>
    <w:uiPriority w:val="0"/>
  </w:style>
  <w:style w:type="character" w:customStyle="1" w:styleId="310">
    <w:name w:val="WW8Num4z2"/>
    <w:qFormat/>
    <w:uiPriority w:val="0"/>
  </w:style>
  <w:style w:type="character" w:customStyle="1" w:styleId="311">
    <w:name w:val="WW8Num4z3"/>
    <w:qFormat/>
    <w:uiPriority w:val="0"/>
  </w:style>
  <w:style w:type="character" w:customStyle="1" w:styleId="312">
    <w:name w:val="WW8Num4z4"/>
    <w:uiPriority w:val="0"/>
  </w:style>
  <w:style w:type="character" w:customStyle="1" w:styleId="313">
    <w:name w:val="WW8Num4z5"/>
    <w:qFormat/>
    <w:uiPriority w:val="0"/>
    <w:rPr>
      <w:b/>
      <w:sz w:val="20"/>
      <w:szCs w:val="20"/>
    </w:rPr>
  </w:style>
  <w:style w:type="character" w:customStyle="1" w:styleId="314">
    <w:name w:val="WW8Num4z6"/>
    <w:uiPriority w:val="0"/>
  </w:style>
  <w:style w:type="character" w:customStyle="1" w:styleId="315">
    <w:name w:val="WW8Num4z7"/>
    <w:qFormat/>
    <w:uiPriority w:val="0"/>
  </w:style>
  <w:style w:type="character" w:customStyle="1" w:styleId="316">
    <w:name w:val="WW8Num4z8"/>
    <w:qFormat/>
    <w:uiPriority w:val="0"/>
  </w:style>
  <w:style w:type="character" w:customStyle="1" w:styleId="317">
    <w:name w:val="WW8Num8z2"/>
    <w:qFormat/>
    <w:uiPriority w:val="0"/>
    <w:rPr>
      <w:rFonts w:ascii="Wingdings" w:hAnsi="Wingdings" w:cs="Wingdings"/>
    </w:rPr>
  </w:style>
  <w:style w:type="character" w:customStyle="1" w:styleId="318">
    <w:name w:val="WW8Num12z1"/>
    <w:qFormat/>
    <w:uiPriority w:val="0"/>
  </w:style>
  <w:style w:type="character" w:customStyle="1" w:styleId="319">
    <w:name w:val="WW8Num12z2"/>
    <w:uiPriority w:val="0"/>
  </w:style>
  <w:style w:type="character" w:customStyle="1" w:styleId="320">
    <w:name w:val="WW8Num12z3"/>
    <w:qFormat/>
    <w:uiPriority w:val="0"/>
  </w:style>
  <w:style w:type="character" w:customStyle="1" w:styleId="321">
    <w:name w:val="WW8Num12z4"/>
    <w:qFormat/>
    <w:uiPriority w:val="0"/>
  </w:style>
  <w:style w:type="character" w:customStyle="1" w:styleId="322">
    <w:name w:val="WW8Num12z5"/>
    <w:qFormat/>
    <w:uiPriority w:val="0"/>
  </w:style>
  <w:style w:type="character" w:customStyle="1" w:styleId="323">
    <w:name w:val="WW8Num12z6"/>
    <w:qFormat/>
    <w:uiPriority w:val="0"/>
  </w:style>
  <w:style w:type="character" w:customStyle="1" w:styleId="324">
    <w:name w:val="WW8Num12z7"/>
    <w:qFormat/>
    <w:uiPriority w:val="0"/>
  </w:style>
  <w:style w:type="character" w:customStyle="1" w:styleId="325">
    <w:name w:val="WW8Num12z8"/>
    <w:qFormat/>
    <w:uiPriority w:val="0"/>
  </w:style>
  <w:style w:type="character" w:customStyle="1" w:styleId="326">
    <w:name w:val="WW8Num21z2"/>
    <w:qFormat/>
    <w:uiPriority w:val="0"/>
    <w:rPr>
      <w:b/>
    </w:rPr>
  </w:style>
  <w:style w:type="character" w:customStyle="1" w:styleId="327">
    <w:name w:val="WW8Num21z3"/>
    <w:qFormat/>
    <w:uiPriority w:val="0"/>
  </w:style>
  <w:style w:type="character" w:customStyle="1" w:styleId="328">
    <w:name w:val="WW8Num21z4"/>
    <w:qFormat/>
    <w:uiPriority w:val="0"/>
  </w:style>
  <w:style w:type="character" w:customStyle="1" w:styleId="329">
    <w:name w:val="WW8Num21z5"/>
    <w:qFormat/>
    <w:uiPriority w:val="0"/>
  </w:style>
  <w:style w:type="character" w:customStyle="1" w:styleId="330">
    <w:name w:val="WW8Num21z6"/>
    <w:uiPriority w:val="0"/>
  </w:style>
  <w:style w:type="character" w:customStyle="1" w:styleId="331">
    <w:name w:val="WW8Num21z7"/>
    <w:qFormat/>
    <w:uiPriority w:val="0"/>
  </w:style>
  <w:style w:type="character" w:customStyle="1" w:styleId="332">
    <w:name w:val="WW8Num21z8"/>
    <w:uiPriority w:val="0"/>
  </w:style>
  <w:style w:type="character" w:customStyle="1" w:styleId="333">
    <w:name w:val="WW8Num25z3"/>
    <w:qFormat/>
    <w:uiPriority w:val="0"/>
  </w:style>
  <w:style w:type="character" w:customStyle="1" w:styleId="334">
    <w:name w:val="WW8Num25z4"/>
    <w:qFormat/>
    <w:uiPriority w:val="0"/>
  </w:style>
  <w:style w:type="character" w:customStyle="1" w:styleId="335">
    <w:name w:val="WW8Num25z5"/>
    <w:qFormat/>
    <w:uiPriority w:val="0"/>
  </w:style>
  <w:style w:type="character" w:customStyle="1" w:styleId="336">
    <w:name w:val="WW8Num25z6"/>
    <w:qFormat/>
    <w:uiPriority w:val="0"/>
  </w:style>
  <w:style w:type="character" w:customStyle="1" w:styleId="337">
    <w:name w:val="WW8Num25z7"/>
    <w:uiPriority w:val="0"/>
  </w:style>
  <w:style w:type="character" w:customStyle="1" w:styleId="338">
    <w:name w:val="WW8Num25z8"/>
    <w:uiPriority w:val="0"/>
  </w:style>
  <w:style w:type="character" w:customStyle="1" w:styleId="339">
    <w:name w:val="WW8Num28z0"/>
    <w:qFormat/>
    <w:uiPriority w:val="0"/>
    <w:rPr>
      <w:rFonts w:ascii="Arial Narrow" w:hAnsi="Arial Narrow" w:cs="Arial"/>
      <w:b/>
      <w:sz w:val="18"/>
      <w:szCs w:val="18"/>
    </w:rPr>
  </w:style>
  <w:style w:type="character" w:customStyle="1" w:styleId="340">
    <w:name w:val="WW8Num29z0"/>
    <w:uiPriority w:val="0"/>
  </w:style>
  <w:style w:type="character" w:customStyle="1" w:styleId="341">
    <w:name w:val="WW8Num29z1"/>
    <w:qFormat/>
    <w:uiPriority w:val="0"/>
  </w:style>
  <w:style w:type="character" w:customStyle="1" w:styleId="342">
    <w:name w:val="WW8Num29z2"/>
    <w:qFormat/>
    <w:uiPriority w:val="0"/>
  </w:style>
  <w:style w:type="character" w:customStyle="1" w:styleId="343">
    <w:name w:val="WW8Num29z3"/>
    <w:uiPriority w:val="0"/>
  </w:style>
  <w:style w:type="character" w:customStyle="1" w:styleId="344">
    <w:name w:val="WW8Num29z4"/>
    <w:qFormat/>
    <w:uiPriority w:val="0"/>
  </w:style>
  <w:style w:type="character" w:customStyle="1" w:styleId="345">
    <w:name w:val="WW8Num29z5"/>
    <w:qFormat/>
    <w:uiPriority w:val="0"/>
  </w:style>
  <w:style w:type="character" w:customStyle="1" w:styleId="346">
    <w:name w:val="WW8Num29z6"/>
    <w:qFormat/>
    <w:uiPriority w:val="0"/>
  </w:style>
  <w:style w:type="character" w:customStyle="1" w:styleId="347">
    <w:name w:val="WW8Num29z7"/>
    <w:qFormat/>
    <w:uiPriority w:val="0"/>
  </w:style>
  <w:style w:type="character" w:customStyle="1" w:styleId="348">
    <w:name w:val="WW8Num29z8"/>
    <w:qFormat/>
    <w:uiPriority w:val="0"/>
  </w:style>
  <w:style w:type="character" w:customStyle="1" w:styleId="349">
    <w:name w:val="WW8Num30z0"/>
    <w:uiPriority w:val="0"/>
    <w:rPr>
      <w:b/>
    </w:rPr>
  </w:style>
  <w:style w:type="character" w:customStyle="1" w:styleId="350">
    <w:name w:val="WW8Num30z1"/>
    <w:qFormat/>
    <w:uiPriority w:val="0"/>
  </w:style>
  <w:style w:type="character" w:customStyle="1" w:styleId="351">
    <w:name w:val="WW8Num30z2"/>
    <w:uiPriority w:val="0"/>
  </w:style>
  <w:style w:type="character" w:customStyle="1" w:styleId="352">
    <w:name w:val="WW8Num30z3"/>
    <w:uiPriority w:val="0"/>
  </w:style>
  <w:style w:type="character" w:customStyle="1" w:styleId="353">
    <w:name w:val="WW8Num30z4"/>
    <w:qFormat/>
    <w:uiPriority w:val="0"/>
  </w:style>
  <w:style w:type="character" w:customStyle="1" w:styleId="354">
    <w:name w:val="WW8Num30z5"/>
    <w:uiPriority w:val="0"/>
  </w:style>
  <w:style w:type="character" w:customStyle="1" w:styleId="355">
    <w:name w:val="WW8Num30z6"/>
    <w:qFormat/>
    <w:uiPriority w:val="0"/>
  </w:style>
  <w:style w:type="character" w:customStyle="1" w:styleId="356">
    <w:name w:val="WW8Num30z7"/>
    <w:qFormat/>
    <w:uiPriority w:val="0"/>
  </w:style>
  <w:style w:type="character" w:customStyle="1" w:styleId="357">
    <w:name w:val="WW8Num30z8"/>
    <w:qFormat/>
    <w:uiPriority w:val="0"/>
  </w:style>
  <w:style w:type="character" w:customStyle="1" w:styleId="358">
    <w:name w:val="WW8Num31z0"/>
    <w:qFormat/>
    <w:uiPriority w:val="0"/>
  </w:style>
  <w:style w:type="character" w:customStyle="1" w:styleId="359">
    <w:name w:val="WW8Num31z1"/>
    <w:qFormat/>
    <w:uiPriority w:val="0"/>
  </w:style>
  <w:style w:type="character" w:customStyle="1" w:styleId="360">
    <w:name w:val="WW8Num31z2"/>
    <w:qFormat/>
    <w:uiPriority w:val="0"/>
  </w:style>
  <w:style w:type="character" w:customStyle="1" w:styleId="361">
    <w:name w:val="WW8Num31z3"/>
    <w:qFormat/>
    <w:uiPriority w:val="0"/>
  </w:style>
  <w:style w:type="character" w:customStyle="1" w:styleId="362">
    <w:name w:val="WW8Num31z4"/>
    <w:qFormat/>
    <w:uiPriority w:val="0"/>
  </w:style>
  <w:style w:type="character" w:customStyle="1" w:styleId="363">
    <w:name w:val="WW8Num31z5"/>
    <w:uiPriority w:val="0"/>
  </w:style>
  <w:style w:type="character" w:customStyle="1" w:styleId="364">
    <w:name w:val="WW8Num31z6"/>
    <w:qFormat/>
    <w:uiPriority w:val="0"/>
  </w:style>
  <w:style w:type="character" w:customStyle="1" w:styleId="365">
    <w:name w:val="WW8Num31z7"/>
    <w:qFormat/>
    <w:uiPriority w:val="0"/>
  </w:style>
  <w:style w:type="character" w:customStyle="1" w:styleId="366">
    <w:name w:val="WW8Num31z8"/>
    <w:qFormat/>
    <w:uiPriority w:val="0"/>
  </w:style>
  <w:style w:type="character" w:customStyle="1" w:styleId="367">
    <w:name w:val="WW8Num32z0"/>
    <w:qFormat/>
    <w:uiPriority w:val="0"/>
  </w:style>
  <w:style w:type="character" w:customStyle="1" w:styleId="368">
    <w:name w:val="WW8Num32z1"/>
    <w:qFormat/>
    <w:uiPriority w:val="0"/>
  </w:style>
  <w:style w:type="character" w:customStyle="1" w:styleId="369">
    <w:name w:val="WW8Num32z2"/>
    <w:uiPriority w:val="0"/>
  </w:style>
  <w:style w:type="character" w:customStyle="1" w:styleId="370">
    <w:name w:val="WW8Num32z3"/>
    <w:qFormat/>
    <w:uiPriority w:val="0"/>
  </w:style>
  <w:style w:type="character" w:customStyle="1" w:styleId="371">
    <w:name w:val="WW8Num32z4"/>
    <w:uiPriority w:val="0"/>
  </w:style>
  <w:style w:type="character" w:customStyle="1" w:styleId="372">
    <w:name w:val="WW8Num32z5"/>
    <w:qFormat/>
    <w:uiPriority w:val="0"/>
  </w:style>
  <w:style w:type="character" w:customStyle="1" w:styleId="373">
    <w:name w:val="WW8Num32z6"/>
    <w:uiPriority w:val="0"/>
  </w:style>
  <w:style w:type="character" w:customStyle="1" w:styleId="374">
    <w:name w:val="WW8Num32z7"/>
    <w:qFormat/>
    <w:uiPriority w:val="0"/>
  </w:style>
  <w:style w:type="character" w:customStyle="1" w:styleId="375">
    <w:name w:val="WW8Num32z8"/>
    <w:qFormat/>
    <w:uiPriority w:val="0"/>
  </w:style>
  <w:style w:type="character" w:customStyle="1" w:styleId="376">
    <w:name w:val="WW8Num33z0"/>
    <w:uiPriority w:val="0"/>
    <w:rPr>
      <w:rFonts w:ascii="Arial Narrow" w:hAnsi="Arial Narrow" w:cs="Arial"/>
      <w:b/>
      <w:sz w:val="20"/>
      <w:szCs w:val="20"/>
    </w:rPr>
  </w:style>
  <w:style w:type="character" w:customStyle="1" w:styleId="377">
    <w:name w:val="WW8Num33z1"/>
    <w:uiPriority w:val="0"/>
  </w:style>
  <w:style w:type="character" w:customStyle="1" w:styleId="378">
    <w:name w:val="WW8Num33z2"/>
    <w:qFormat/>
    <w:uiPriority w:val="0"/>
  </w:style>
  <w:style w:type="character" w:customStyle="1" w:styleId="379">
    <w:name w:val="WW8Num33z3"/>
    <w:qFormat/>
    <w:uiPriority w:val="0"/>
  </w:style>
  <w:style w:type="character" w:customStyle="1" w:styleId="380">
    <w:name w:val="WW8Num33z4"/>
    <w:uiPriority w:val="0"/>
  </w:style>
  <w:style w:type="character" w:customStyle="1" w:styleId="381">
    <w:name w:val="WW8Num33z5"/>
    <w:qFormat/>
    <w:uiPriority w:val="0"/>
  </w:style>
  <w:style w:type="character" w:customStyle="1" w:styleId="382">
    <w:name w:val="WW8Num33z6"/>
    <w:qFormat/>
    <w:uiPriority w:val="0"/>
  </w:style>
  <w:style w:type="character" w:customStyle="1" w:styleId="383">
    <w:name w:val="WW8Num33z7"/>
    <w:qFormat/>
    <w:uiPriority w:val="0"/>
  </w:style>
  <w:style w:type="character" w:customStyle="1" w:styleId="384">
    <w:name w:val="WW8Num33z8"/>
    <w:qFormat/>
    <w:uiPriority w:val="0"/>
  </w:style>
  <w:style w:type="character" w:customStyle="1" w:styleId="385">
    <w:name w:val="WW8Num34z0"/>
    <w:uiPriority w:val="0"/>
    <w:rPr>
      <w:sz w:val="24"/>
      <w:szCs w:val="24"/>
    </w:rPr>
  </w:style>
  <w:style w:type="character" w:customStyle="1" w:styleId="386">
    <w:name w:val="WW8Num34z1"/>
    <w:qFormat/>
    <w:uiPriority w:val="0"/>
  </w:style>
  <w:style w:type="character" w:customStyle="1" w:styleId="387">
    <w:name w:val="WW8Num34z2"/>
    <w:qFormat/>
    <w:uiPriority w:val="0"/>
  </w:style>
  <w:style w:type="character" w:customStyle="1" w:styleId="388">
    <w:name w:val="WW8Num34z3"/>
    <w:uiPriority w:val="0"/>
  </w:style>
  <w:style w:type="character" w:customStyle="1" w:styleId="389">
    <w:name w:val="WW8Num34z4"/>
    <w:qFormat/>
    <w:uiPriority w:val="0"/>
  </w:style>
  <w:style w:type="character" w:customStyle="1" w:styleId="390">
    <w:name w:val="WW8Num34z5"/>
    <w:qFormat/>
    <w:uiPriority w:val="0"/>
  </w:style>
  <w:style w:type="character" w:customStyle="1" w:styleId="391">
    <w:name w:val="WW8Num34z6"/>
    <w:uiPriority w:val="0"/>
  </w:style>
  <w:style w:type="character" w:customStyle="1" w:styleId="392">
    <w:name w:val="WW8Num34z7"/>
    <w:uiPriority w:val="0"/>
  </w:style>
  <w:style w:type="character" w:customStyle="1" w:styleId="393">
    <w:name w:val="WW8Num34z8"/>
    <w:uiPriority w:val="0"/>
  </w:style>
  <w:style w:type="character" w:customStyle="1" w:styleId="394">
    <w:name w:val="WW8Num35z0"/>
    <w:uiPriority w:val="0"/>
    <w:rPr>
      <w:rFonts w:ascii="Arial Narrow" w:hAnsi="Arial Narrow" w:cs="Arial"/>
      <w:b/>
      <w:sz w:val="18"/>
      <w:szCs w:val="18"/>
    </w:rPr>
  </w:style>
  <w:style w:type="character" w:customStyle="1" w:styleId="395">
    <w:name w:val="WW8Num36z0"/>
    <w:uiPriority w:val="0"/>
    <w:rPr>
      <w:rFonts w:ascii="Arial Narrow" w:hAnsi="Arial Narrow" w:cs="Arial Narrow"/>
      <w:b/>
      <w:sz w:val="20"/>
      <w:szCs w:val="20"/>
    </w:rPr>
  </w:style>
  <w:style w:type="character" w:customStyle="1" w:styleId="396">
    <w:name w:val="WW8Num36z1"/>
    <w:qFormat/>
    <w:uiPriority w:val="0"/>
    <w:rPr>
      <w:rFonts w:ascii="Symbol" w:hAnsi="Symbol" w:cs="Symbol"/>
      <w:b/>
      <w:sz w:val="20"/>
      <w:szCs w:val="20"/>
    </w:rPr>
  </w:style>
  <w:style w:type="character" w:customStyle="1" w:styleId="397">
    <w:name w:val="WW8Num36z2"/>
    <w:uiPriority w:val="0"/>
    <w:rPr>
      <w:rFonts w:ascii="Wingdings" w:hAnsi="Wingdings" w:cs="Wingdings"/>
      <w:b/>
      <w:sz w:val="20"/>
      <w:szCs w:val="20"/>
    </w:rPr>
  </w:style>
  <w:style w:type="character" w:customStyle="1" w:styleId="398">
    <w:name w:val="WW8Num36z5"/>
    <w:qFormat/>
    <w:uiPriority w:val="0"/>
  </w:style>
  <w:style w:type="character" w:customStyle="1" w:styleId="399">
    <w:name w:val="WW8Num36z6"/>
    <w:qFormat/>
    <w:uiPriority w:val="0"/>
  </w:style>
  <w:style w:type="character" w:customStyle="1" w:styleId="400">
    <w:name w:val="WW8Num36z7"/>
    <w:qFormat/>
    <w:uiPriority w:val="0"/>
  </w:style>
  <w:style w:type="character" w:customStyle="1" w:styleId="401">
    <w:name w:val="WW8Num36z8"/>
    <w:qFormat/>
    <w:uiPriority w:val="0"/>
  </w:style>
  <w:style w:type="character" w:customStyle="1" w:styleId="402">
    <w:name w:val="WW8Num37z0"/>
    <w:qFormat/>
    <w:uiPriority w:val="0"/>
    <w:rPr>
      <w:rFonts w:ascii="Symbol" w:hAnsi="Symbol" w:cs="Symbol"/>
      <w:color w:val="0000FF"/>
      <w:sz w:val="18"/>
      <w:szCs w:val="18"/>
    </w:rPr>
  </w:style>
  <w:style w:type="character" w:customStyle="1" w:styleId="403">
    <w:name w:val="WW8Num37z1"/>
    <w:qFormat/>
    <w:uiPriority w:val="0"/>
    <w:rPr>
      <w:rFonts w:ascii="Courier New" w:hAnsi="Courier New" w:cs="Courier New"/>
    </w:rPr>
  </w:style>
  <w:style w:type="character" w:customStyle="1" w:styleId="404">
    <w:name w:val="WW8Num37z2"/>
    <w:qFormat/>
    <w:uiPriority w:val="0"/>
    <w:rPr>
      <w:rFonts w:ascii="Wingdings" w:hAnsi="Wingdings" w:cs="Wingdings"/>
    </w:rPr>
  </w:style>
  <w:style w:type="character" w:customStyle="1" w:styleId="405">
    <w:name w:val="Fonte parág. padrão1"/>
    <w:uiPriority w:val="0"/>
  </w:style>
  <w:style w:type="character" w:customStyle="1" w:styleId="406">
    <w:name w:val="Char Char19"/>
    <w:qFormat/>
    <w:uiPriority w:val="0"/>
    <w:rPr>
      <w:rFonts w:ascii="Arial" w:hAnsi="Arial" w:cs="Arial"/>
      <w:b/>
      <w:kern w:val="2"/>
      <w:sz w:val="28"/>
      <w:lang w:val="pt-BR" w:bidi="ar-SA"/>
    </w:rPr>
  </w:style>
  <w:style w:type="character" w:customStyle="1" w:styleId="407">
    <w:name w:val="Char Char18"/>
    <w:qFormat/>
    <w:uiPriority w:val="0"/>
    <w:rPr>
      <w:rFonts w:ascii="Arial" w:hAnsi="Arial" w:cs="Arial"/>
      <w:b/>
      <w:i/>
      <w:sz w:val="24"/>
      <w:lang w:val="pt-BR" w:bidi="ar-SA"/>
    </w:rPr>
  </w:style>
  <w:style w:type="character" w:customStyle="1" w:styleId="408">
    <w:name w:val="Char Char17"/>
    <w:uiPriority w:val="0"/>
    <w:rPr>
      <w:b/>
      <w:sz w:val="24"/>
      <w:lang w:val="pt-BR" w:bidi="ar-SA"/>
    </w:rPr>
  </w:style>
  <w:style w:type="character" w:customStyle="1" w:styleId="409">
    <w:name w:val="Char Char16"/>
    <w:qFormat/>
    <w:uiPriority w:val="0"/>
    <w:rPr>
      <w:b/>
      <w:i/>
      <w:sz w:val="24"/>
      <w:lang w:val="pt-BR" w:bidi="ar-SA"/>
    </w:rPr>
  </w:style>
  <w:style w:type="character" w:customStyle="1" w:styleId="410">
    <w:name w:val="Char Char15"/>
    <w:qFormat/>
    <w:uiPriority w:val="0"/>
    <w:rPr>
      <w:rFonts w:ascii="Arial" w:hAnsi="Arial" w:cs="Arial"/>
      <w:sz w:val="22"/>
      <w:lang w:val="pt-BR" w:bidi="ar-SA"/>
    </w:rPr>
  </w:style>
  <w:style w:type="character" w:customStyle="1" w:styleId="411">
    <w:name w:val="Char Char14"/>
    <w:qFormat/>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qFormat/>
    <w:uiPriority w:val="0"/>
    <w:rPr>
      <w:rFonts w:ascii="Arial" w:hAnsi="Arial" w:cs="Arial"/>
      <w:i/>
      <w:lang w:val="pt-BR" w:bidi="ar-SA"/>
    </w:rPr>
  </w:style>
  <w:style w:type="character" w:customStyle="1" w:styleId="414">
    <w:name w:val="Char Char11"/>
    <w:qFormat/>
    <w:uiPriority w:val="0"/>
    <w:rPr>
      <w:rFonts w:ascii="Arial" w:hAnsi="Arial" w:cs="Arial"/>
      <w:i/>
      <w:sz w:val="18"/>
      <w:lang w:val="pt-BR" w:bidi="ar-SA"/>
    </w:rPr>
  </w:style>
  <w:style w:type="character" w:customStyle="1" w:styleId="415">
    <w:name w:val="Char Char10"/>
    <w:qFormat/>
    <w:uiPriority w:val="0"/>
    <w:rPr>
      <w:rFonts w:ascii="Arial" w:hAnsi="Arial" w:eastAsia="Times New Roman" w:cs="Times New Roman"/>
      <w:sz w:val="24"/>
      <w:szCs w:val="20"/>
    </w:rPr>
  </w:style>
  <w:style w:type="character" w:customStyle="1" w:styleId="416">
    <w:name w:val="Char Char9"/>
    <w:qFormat/>
    <w:uiPriority w:val="0"/>
    <w:rPr>
      <w:rFonts w:ascii="Times New Roman" w:hAnsi="Times New Roman" w:eastAsia="Times New Roman" w:cs="Times New Roman"/>
      <w:sz w:val="20"/>
      <w:szCs w:val="20"/>
    </w:rPr>
  </w:style>
  <w:style w:type="character" w:customStyle="1" w:styleId="417">
    <w:name w:val="Char Char8"/>
    <w:qFormat/>
    <w:uiPriority w:val="0"/>
    <w:rPr>
      <w:rFonts w:ascii="Times New Roman" w:hAnsi="Times New Roman" w:eastAsia="Times New Roman" w:cs="Times New Roman"/>
      <w:sz w:val="20"/>
      <w:szCs w:val="20"/>
    </w:rPr>
  </w:style>
  <w:style w:type="character" w:customStyle="1" w:styleId="418">
    <w:name w:val="Char Char7"/>
    <w:qFormat/>
    <w:uiPriority w:val="0"/>
    <w:rPr>
      <w:rFonts w:ascii="Times New Roman" w:hAnsi="Times New Roman" w:eastAsia="Times New Roman" w:cs="Times New Roman"/>
      <w:sz w:val="20"/>
      <w:szCs w:val="20"/>
    </w:rPr>
  </w:style>
  <w:style w:type="character" w:customStyle="1" w:styleId="419">
    <w:name w:val="Char Char6"/>
    <w:qFormat/>
    <w:uiPriority w:val="0"/>
    <w:rPr>
      <w:rFonts w:ascii="Times New Roman" w:hAnsi="Times New Roman" w:eastAsia="Times New Roman" w:cs="Times New Roman"/>
      <w:sz w:val="24"/>
      <w:szCs w:val="20"/>
    </w:rPr>
  </w:style>
  <w:style w:type="character" w:customStyle="1" w:styleId="420">
    <w:name w:val="Char Char5"/>
    <w:qFormat/>
    <w:uiPriority w:val="0"/>
    <w:rPr>
      <w:rFonts w:ascii="Times New Roman" w:hAnsi="Times New Roman" w:eastAsia="Times New Roman" w:cs="Times New Roman"/>
      <w:sz w:val="20"/>
      <w:szCs w:val="20"/>
    </w:rPr>
  </w:style>
  <w:style w:type="character" w:customStyle="1" w:styleId="421">
    <w:name w:val="Char Char4"/>
    <w:qFormat/>
    <w:uiPriority w:val="0"/>
    <w:rPr>
      <w:rFonts w:ascii="Times New Roman" w:hAnsi="Times New Roman" w:eastAsia="Times New Roman" w:cs="Times New Roman"/>
      <w:b/>
      <w:bCs/>
      <w:sz w:val="20"/>
      <w:szCs w:val="20"/>
    </w:rPr>
  </w:style>
  <w:style w:type="character" w:customStyle="1" w:styleId="422">
    <w:name w:val="Char Char3"/>
    <w:qFormat/>
    <w:uiPriority w:val="0"/>
    <w:rPr>
      <w:rFonts w:ascii="Times New Roman" w:hAnsi="Times New Roman" w:eastAsia="Times New Roman" w:cs="Times New Roman"/>
      <w:b/>
      <w:szCs w:val="20"/>
    </w:rPr>
  </w:style>
  <w:style w:type="character" w:customStyle="1" w:styleId="423">
    <w:name w:val="Char Char2"/>
    <w:uiPriority w:val="0"/>
    <w:rPr>
      <w:rFonts w:ascii="Times New Roman" w:hAnsi="Times New Roman" w:eastAsia="Times New Roman" w:cs="Times New Roman"/>
      <w:sz w:val="20"/>
      <w:szCs w:val="20"/>
    </w:rPr>
  </w:style>
  <w:style w:type="character" w:customStyle="1" w:styleId="424">
    <w:name w:val="Char Char1"/>
    <w:qFormat/>
    <w:uiPriority w:val="0"/>
    <w:rPr>
      <w:rFonts w:ascii="Arial" w:hAnsi="Arial" w:eastAsia="Times New Roman" w:cs="Times New Roman"/>
      <w:sz w:val="24"/>
      <w:szCs w:val="20"/>
    </w:rPr>
  </w:style>
  <w:style w:type="character" w:customStyle="1" w:styleId="425">
    <w:name w:val="tx1"/>
    <w:qFormat/>
    <w:uiPriority w:val="0"/>
    <w:rPr>
      <w:rFonts w:ascii="Verdana" w:hAnsi="Verdana" w:cs="Verdana"/>
      <w:color w:val="000000"/>
      <w:sz w:val="16"/>
      <w:szCs w:val="16"/>
      <w:u w:val="none"/>
    </w:rPr>
  </w:style>
  <w:style w:type="character" w:customStyle="1" w:styleId="426">
    <w:name w:val="tituloitens"/>
    <w:basedOn w:val="405"/>
    <w:qFormat/>
    <w:uiPriority w:val="0"/>
  </w:style>
  <w:style w:type="character" w:customStyle="1" w:styleId="427">
    <w:name w:val="Char Char"/>
    <w:qFormat/>
    <w:uiPriority w:val="0"/>
    <w:rPr>
      <w:rFonts w:ascii="Courier New" w:hAnsi="Courier New" w:eastAsia="Times New Roman" w:cs="Courier New"/>
      <w:sz w:val="20"/>
      <w:szCs w:val="20"/>
    </w:rPr>
  </w:style>
  <w:style w:type="character" w:customStyle="1" w:styleId="428">
    <w:name w:val="Marcas"/>
    <w:qFormat/>
    <w:uiPriority w:val="0"/>
    <w:rPr>
      <w:rFonts w:ascii="OpenSymbol" w:hAnsi="OpenSymbol" w:eastAsia="OpenSymbol" w:cs="OpenSymbol"/>
    </w:rPr>
  </w:style>
  <w:style w:type="character" w:customStyle="1" w:styleId="429">
    <w:name w:val="Símbolos de numeração"/>
    <w:qFormat/>
    <w:uiPriority w:val="0"/>
  </w:style>
  <w:style w:type="paragraph" w:customStyle="1" w:styleId="430">
    <w:name w:val="Título4"/>
    <w:basedOn w:val="431"/>
    <w:next w:val="22"/>
    <w:qFormat/>
    <w:uiPriority w:val="0"/>
  </w:style>
  <w:style w:type="paragraph" w:customStyle="1" w:styleId="431">
    <w:name w:val="Título3"/>
    <w:basedOn w:val="38"/>
    <w:next w:val="22"/>
    <w:qFormat/>
    <w:uiPriority w:val="0"/>
    <w:pPr>
      <w:jc w:val="center"/>
    </w:pPr>
    <w:rPr>
      <w:b/>
      <w:bCs/>
      <w:sz w:val="56"/>
      <w:szCs w:val="56"/>
    </w:rPr>
  </w:style>
  <w:style w:type="paragraph" w:customStyle="1" w:styleId="432">
    <w:name w:val="Título1"/>
    <w:basedOn w:val="1"/>
    <w:next w:val="22"/>
    <w:qFormat/>
    <w:uiPriority w:val="0"/>
    <w:pPr>
      <w:keepNext/>
      <w:spacing w:before="240" w:after="120"/>
    </w:pPr>
    <w:rPr>
      <w:rFonts w:eastAsia="Microsoft YaHei" w:cs="Mangal"/>
      <w:sz w:val="28"/>
      <w:szCs w:val="28"/>
      <w:lang w:eastAsia="zh-CN"/>
    </w:rPr>
  </w:style>
  <w:style w:type="paragraph" w:customStyle="1" w:styleId="433">
    <w:name w:val="Com marcadores 21"/>
    <w:basedOn w:val="1"/>
    <w:qFormat/>
    <w:uiPriority w:val="0"/>
    <w:pPr>
      <w:ind w:left="566" w:hanging="283"/>
    </w:pPr>
    <w:rPr>
      <w:rFonts w:ascii="Times New Roman" w:hAnsi="Times New Roman" w:cs="Times New Roman"/>
      <w:szCs w:val="20"/>
      <w:lang w:eastAsia="zh-CN"/>
    </w:rPr>
  </w:style>
  <w:style w:type="paragraph" w:customStyle="1" w:styleId="434">
    <w:name w:val="Cabeçalho da mensagem1"/>
    <w:basedOn w:val="1"/>
    <w:qFormat/>
    <w:uiPriority w:val="0"/>
    <w:pPr>
      <w:ind w:left="1134" w:hanging="1134"/>
    </w:pPr>
    <w:rPr>
      <w:rFonts w:cs="Arial"/>
      <w:sz w:val="24"/>
      <w:szCs w:val="20"/>
      <w:lang w:eastAsia="zh-CN"/>
    </w:rPr>
  </w:style>
  <w:style w:type="paragraph" w:customStyle="1" w:styleId="435">
    <w:name w:val="Corpo de texto 22"/>
    <w:basedOn w:val="1"/>
    <w:qFormat/>
    <w:uiPriority w:val="0"/>
    <w:pPr>
      <w:spacing w:after="120"/>
      <w:ind w:left="283"/>
    </w:pPr>
    <w:rPr>
      <w:rFonts w:ascii="Times New Roman" w:hAnsi="Times New Roman" w:cs="Times New Roman"/>
      <w:szCs w:val="20"/>
      <w:lang w:eastAsia="zh-CN"/>
    </w:rPr>
  </w:style>
  <w:style w:type="paragraph" w:customStyle="1" w:styleId="436">
    <w:name w:val="Corpo de texto 31"/>
    <w:basedOn w:val="435"/>
    <w:qFormat/>
    <w:uiPriority w:val="0"/>
  </w:style>
  <w:style w:type="character" w:customStyle="1" w:styleId="437">
    <w:name w:val="Recuo de corpo de texto Char"/>
    <w:basedOn w:val="11"/>
    <w:link w:val="40"/>
    <w:qFormat/>
    <w:uiPriority w:val="0"/>
    <w:rPr>
      <w:sz w:val="24"/>
      <w:lang w:eastAsia="zh-CN"/>
    </w:rPr>
  </w:style>
  <w:style w:type="paragraph" w:customStyle="1" w:styleId="438">
    <w:name w:val="Recuo de corpo de texto 21"/>
    <w:basedOn w:val="1"/>
    <w:qFormat/>
    <w:uiPriority w:val="0"/>
    <w:pPr>
      <w:ind w:firstLine="709"/>
      <w:jc w:val="both"/>
    </w:pPr>
    <w:rPr>
      <w:rFonts w:ascii="Times New Roman" w:hAnsi="Times New Roman" w:cs="Times New Roman"/>
      <w:szCs w:val="20"/>
      <w:lang w:eastAsia="zh-CN"/>
    </w:rPr>
  </w:style>
  <w:style w:type="paragraph" w:customStyle="1" w:styleId="439">
    <w:name w:val="Corpo de texto 311"/>
    <w:basedOn w:val="1"/>
    <w:qFormat/>
    <w:uiPriority w:val="0"/>
    <w:pPr>
      <w:jc w:val="both"/>
    </w:pPr>
    <w:rPr>
      <w:rFonts w:ascii="Times New Roman" w:hAnsi="Times New Roman" w:cs="Times New Roman"/>
      <w:b/>
      <w:sz w:val="22"/>
      <w:szCs w:val="20"/>
      <w:lang w:eastAsia="zh-CN"/>
    </w:rPr>
  </w:style>
  <w:style w:type="paragraph" w:customStyle="1" w:styleId="440">
    <w:name w:val="Body Text 21"/>
    <w:basedOn w:val="1"/>
    <w:qFormat/>
    <w:uiPriority w:val="0"/>
    <w:pPr>
      <w:jc w:val="both"/>
    </w:pPr>
    <w:rPr>
      <w:rFonts w:ascii="Times New Roman" w:hAnsi="Times New Roman" w:cs="Times New Roman"/>
      <w:sz w:val="24"/>
      <w:szCs w:val="20"/>
      <w:lang w:eastAsia="zh-CN"/>
    </w:rPr>
  </w:style>
  <w:style w:type="paragraph" w:customStyle="1" w:styleId="441">
    <w:name w:val="Recuo de corpo de texto 32"/>
    <w:basedOn w:val="1"/>
    <w:qFormat/>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uiPriority w:val="0"/>
    <w:pPr>
      <w:jc w:val="both"/>
    </w:pPr>
    <w:rPr>
      <w:rFonts w:cs="Arial"/>
      <w:sz w:val="24"/>
      <w:szCs w:val="20"/>
      <w:lang w:eastAsia="zh-CN"/>
    </w:rPr>
  </w:style>
  <w:style w:type="paragraph" w:customStyle="1" w:styleId="443">
    <w:name w:val="Blockquote"/>
    <w:basedOn w:val="1"/>
    <w:qFormat/>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uiPriority w:val="0"/>
    <w:pPr>
      <w:spacing w:before="280" w:after="280"/>
      <w:jc w:val="both"/>
    </w:pPr>
    <w:rPr>
      <w:rFonts w:ascii="Verdana" w:hAnsi="Verdana" w:cs="Verdana"/>
      <w:color w:val="000000"/>
      <w:sz w:val="18"/>
      <w:szCs w:val="18"/>
      <w:lang w:eastAsia="zh-CN"/>
    </w:rPr>
  </w:style>
  <w:style w:type="paragraph" w:customStyle="1" w:styleId="445">
    <w:name w:val="tex3b"/>
    <w:basedOn w:val="1"/>
    <w:qFormat/>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uiPriority w:val="0"/>
    <w:pPr>
      <w:widowControl w:val="0"/>
      <w:tabs>
        <w:tab w:val="left" w:pos="1701"/>
      </w:tabs>
      <w:spacing w:before="283"/>
      <w:jc w:val="both"/>
    </w:pPr>
    <w:rPr>
      <w:rFonts w:cs="Arial"/>
      <w:sz w:val="22"/>
      <w:szCs w:val="20"/>
      <w:lang w:eastAsia="zh-CN"/>
    </w:rPr>
  </w:style>
  <w:style w:type="paragraph" w:customStyle="1" w:styleId="447">
    <w:name w:val="xl52"/>
    <w:basedOn w:val="1"/>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qFormat/>
    <w:uiPriority w:val="0"/>
    <w:pPr>
      <w:jc w:val="both"/>
    </w:pPr>
    <w:rPr>
      <w:rFonts w:ascii="Verdana" w:hAnsi="Verdana" w:cs="Verdana"/>
      <w:sz w:val="16"/>
      <w:szCs w:val="20"/>
      <w:lang w:eastAsia="zh-CN"/>
    </w:rPr>
  </w:style>
  <w:style w:type="paragraph" w:customStyle="1" w:styleId="449">
    <w:name w:val="Texto sem Formatação1"/>
    <w:basedOn w:val="1"/>
    <w:qFormat/>
    <w:uiPriority w:val="0"/>
    <w:rPr>
      <w:rFonts w:ascii="Courier New" w:hAnsi="Courier New" w:cs="Courier New"/>
      <w:szCs w:val="20"/>
      <w:lang w:eastAsia="zh-CN"/>
    </w:rPr>
  </w:style>
  <w:style w:type="paragraph" w:customStyle="1" w:styleId="450">
    <w:name w:val="Com marcadores1"/>
    <w:basedOn w:val="1"/>
    <w:qFormat/>
    <w:uiPriority w:val="0"/>
    <w:pPr>
      <w:tabs>
        <w:tab w:val="left" w:pos="1492"/>
      </w:tabs>
      <w:ind w:left="1492" w:hanging="360"/>
    </w:pPr>
    <w:rPr>
      <w:rFonts w:ascii="Times New Roman" w:hAnsi="Times New Roman" w:cs="Times New Roman"/>
      <w:szCs w:val="20"/>
      <w:lang w:eastAsia="zh-CN"/>
    </w:rPr>
  </w:style>
  <w:style w:type="paragraph" w:customStyle="1" w:styleId="451">
    <w:name w:val="Corpo"/>
    <w:qFormat/>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qFormat/>
    <w:uiPriority w:val="0"/>
    <w:pPr>
      <w:tabs>
        <w:tab w:val="decimal" w:pos="0"/>
      </w:tabs>
      <w:autoSpaceDE w:val="0"/>
      <w:spacing w:before="60"/>
      <w:jc w:val="both"/>
    </w:pPr>
    <w:rPr>
      <w:rFonts w:cs="Arial"/>
      <w:sz w:val="22"/>
      <w:szCs w:val="20"/>
      <w:lang w:eastAsia="zh-CN"/>
    </w:rPr>
  </w:style>
  <w:style w:type="paragraph" w:customStyle="1" w:styleId="453">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uiPriority w:val="0"/>
    <w:pPr>
      <w:tabs>
        <w:tab w:val="left" w:pos="9000"/>
        <w:tab w:val="right" w:pos="9360"/>
      </w:tabs>
      <w:jc w:val="both"/>
    </w:pPr>
    <w:rPr>
      <w:rFonts w:cs="Arial"/>
      <w:sz w:val="24"/>
      <w:szCs w:val="20"/>
      <w:lang w:val="en-US" w:eastAsia="zh-CN"/>
    </w:rPr>
  </w:style>
  <w:style w:type="paragraph" w:customStyle="1" w:styleId="455">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qFormat/>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qFormat/>
    <w:uiPriority w:val="0"/>
    <w:pPr>
      <w:autoSpaceDE w:val="0"/>
      <w:ind w:left="2694" w:hanging="284"/>
      <w:jc w:val="both"/>
    </w:pPr>
    <w:rPr>
      <w:rFonts w:cs="Arial"/>
      <w:sz w:val="24"/>
      <w:lang w:eastAsia="zh-CN"/>
    </w:rPr>
  </w:style>
  <w:style w:type="paragraph" w:customStyle="1" w:styleId="458">
    <w:name w:val="Intro"/>
    <w:basedOn w:val="1"/>
    <w:qFormat/>
    <w:uiPriority w:val="0"/>
    <w:pPr>
      <w:spacing w:after="360"/>
      <w:ind w:firstLine="1418"/>
      <w:jc w:val="both"/>
    </w:pPr>
    <w:rPr>
      <w:rFonts w:cs="Arial"/>
      <w:sz w:val="22"/>
      <w:szCs w:val="20"/>
      <w:lang w:eastAsia="zh-CN"/>
    </w:rPr>
  </w:style>
  <w:style w:type="paragraph" w:customStyle="1" w:styleId="459">
    <w:name w:val="Texto em bloco1"/>
    <w:basedOn w:val="1"/>
    <w:qFormat/>
    <w:uiPriority w:val="0"/>
    <w:pPr>
      <w:ind w:left="-709" w:right="-567"/>
      <w:jc w:val="both"/>
    </w:pPr>
    <w:rPr>
      <w:rFonts w:cs="Arial"/>
      <w:sz w:val="24"/>
      <w:szCs w:val="20"/>
      <w:lang w:eastAsia="zh-CN"/>
    </w:rPr>
  </w:style>
  <w:style w:type="paragraph" w:customStyle="1" w:styleId="460">
    <w:name w:val="Corpo de texto1"/>
    <w:qFormat/>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qFormat/>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qFormat/>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qFormat/>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qFormat/>
    <w:uiPriority w:val="0"/>
    <w:pPr>
      <w:suppressLineNumbers/>
    </w:pPr>
    <w:rPr>
      <w:rFonts w:ascii="Times New Roman" w:hAnsi="Times New Roman" w:cs="Times New Roman"/>
      <w:sz w:val="24"/>
      <w:lang w:eastAsia="zh-CN"/>
    </w:rPr>
  </w:style>
  <w:style w:type="paragraph" w:customStyle="1" w:styleId="465">
    <w:name w:val="Table Heading"/>
    <w:basedOn w:val="464"/>
    <w:qFormat/>
    <w:uiPriority w:val="0"/>
    <w:pPr>
      <w:jc w:val="center"/>
    </w:pPr>
    <w:rPr>
      <w:b/>
      <w:bCs/>
    </w:rPr>
  </w:style>
  <w:style w:type="paragraph" w:customStyle="1" w:styleId="466">
    <w:name w:val="Conteúdo da tabela"/>
    <w:basedOn w:val="1"/>
    <w:qFormat/>
    <w:uiPriority w:val="0"/>
    <w:pPr>
      <w:suppressLineNumbers/>
    </w:pPr>
    <w:rPr>
      <w:rFonts w:ascii="Times New Roman" w:hAnsi="Times New Roman" w:cs="Times New Roman"/>
      <w:szCs w:val="20"/>
      <w:lang w:eastAsia="zh-CN"/>
    </w:rPr>
  </w:style>
  <w:style w:type="paragraph" w:customStyle="1" w:styleId="467">
    <w:name w:val="Título de tabela"/>
    <w:basedOn w:val="466"/>
    <w:qFormat/>
    <w:uiPriority w:val="0"/>
    <w:pPr>
      <w:jc w:val="center"/>
    </w:pPr>
    <w:rPr>
      <w:b/>
      <w:bCs/>
    </w:rPr>
  </w:style>
  <w:style w:type="paragraph" w:customStyle="1" w:styleId="468">
    <w:name w:val="Conteúdo do quadro"/>
    <w:basedOn w:val="1"/>
    <w:qFormat/>
    <w:uiPriority w:val="0"/>
    <w:rPr>
      <w:rFonts w:ascii="Times New Roman" w:hAnsi="Times New Roman" w:cs="Times New Roman"/>
      <w:szCs w:val="20"/>
      <w:lang w:eastAsia="zh-CN"/>
    </w:rPr>
  </w:style>
  <w:style w:type="paragraph" w:customStyle="1" w:styleId="469">
    <w:name w:val="Texto em bloco2"/>
    <w:basedOn w:val="1"/>
    <w:qFormat/>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qFormat/>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qFormat/>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qFormat/>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qFormat/>
    <w:uiPriority w:val="0"/>
    <w:rPr>
      <w:rFonts w:ascii="Liberation Sans" w:hAnsi="Liberation Sans" w:eastAsia="Microsoft YaHei" w:cs="Mangal"/>
      <w:sz w:val="36"/>
      <w:szCs w:val="36"/>
      <w:lang w:eastAsia="zh-CN"/>
    </w:rPr>
  </w:style>
  <w:style w:type="paragraph" w:customStyle="1" w:styleId="474">
    <w:name w:val="Recuo de corpo de texto 22"/>
    <w:basedOn w:val="1"/>
    <w:qFormat/>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qFormat/>
    <w:uiPriority w:val="0"/>
  </w:style>
  <w:style w:type="character" w:customStyle="1" w:styleId="477">
    <w:name w:val="Recuo de corpo de texto 3 Char"/>
    <w:basedOn w:val="11"/>
    <w:link w:val="35"/>
    <w:qFormat/>
    <w:uiPriority w:val="0"/>
    <w:rPr>
      <w:rFonts w:ascii="Arial" w:hAnsi="Arial" w:cs="Tahoma"/>
      <w:sz w:val="16"/>
      <w:szCs w:val="16"/>
    </w:rPr>
  </w:style>
  <w:style w:type="paragraph" w:customStyle="1" w:styleId="478">
    <w:name w:val="textojustificadorecuoprimeira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qFormat/>
    <w:uiPriority w:val="99"/>
    <w:rPr>
      <w:color w:val="605E5C"/>
      <w:shd w:val="clear" w:color="auto" w:fill="E1DFDD"/>
    </w:rPr>
  </w:style>
  <w:style w:type="character" w:customStyle="1" w:styleId="481">
    <w:name w:val="Texto de nota de rodapé Char"/>
    <w:basedOn w:val="11"/>
    <w:link w:val="39"/>
    <w:semiHidden/>
    <w:qFormat/>
    <w:uiPriority w:val="0"/>
    <w:rPr>
      <w:rFonts w:ascii="Arial" w:hAnsi="Arial" w:cs="Tahoma"/>
    </w:rPr>
  </w:style>
  <w:style w:type="paragraph" w:customStyle="1" w:styleId="482">
    <w:name w:val="texto_justificad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qFormat/>
    <w:uiPriority w:val="99"/>
    <w:rPr>
      <w:rFonts w:ascii="Courier New" w:hAnsi="Courier New" w:cs="Courier New"/>
    </w:rPr>
  </w:style>
  <w:style w:type="table" w:customStyle="1" w:styleId="485">
    <w:name w:val="Grid Table 4 Accent 1"/>
    <w:basedOn w:val="12"/>
    <w:qFormat/>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qFormat/>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qFormat/>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qFormat/>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qFormat/>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qFormat/>
    <w:locked/>
    <w:uiPriority w:val="0"/>
    <w:rPr>
      <w:rFonts w:ascii="Ecofont_Spranq_eco_Sans" w:hAnsi="Ecofont_Spranq_eco_Sans" w:eastAsia="Arial Unicode MS" w:cs="Arial"/>
      <w:color w:val="000000"/>
    </w:rPr>
  </w:style>
  <w:style w:type="character" w:customStyle="1" w:styleId="494">
    <w:name w:val="Nivel 4 Char"/>
    <w:basedOn w:val="11"/>
    <w:link w:val="102"/>
    <w:qFormat/>
    <w:locked/>
    <w:uiPriority w:val="0"/>
    <w:rPr>
      <w:rFonts w:ascii="Ecofont_Spranq_eco_Sans" w:hAnsi="Ecofont_Spranq_eco_Sans" w:eastAsia="Arial Unicode MS" w:cs="Arial"/>
    </w:rPr>
  </w:style>
  <w:style w:type="character" w:customStyle="1" w:styleId="495">
    <w:name w:val="ou Char"/>
    <w:basedOn w:val="79"/>
    <w:link w:val="496"/>
    <w:qFormat/>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qFormat/>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qFormat/>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qFormat/>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qFormat/>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qFormat/>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qFormat/>
    <w:uiPriority w:val="0"/>
  </w:style>
  <w:style w:type="character" w:customStyle="1" w:styleId="511">
    <w:name w:val="eop"/>
    <w:basedOn w:val="11"/>
    <w:qFormat/>
    <w:uiPriority w:val="0"/>
  </w:style>
  <w:style w:type="character" w:customStyle="1" w:styleId="512">
    <w:name w:val="spellingerror"/>
    <w:basedOn w:val="11"/>
    <w:qFormat/>
    <w:uiPriority w:val="0"/>
  </w:style>
  <w:style w:type="paragraph" w:customStyle="1" w:styleId="513">
    <w:name w:val="textbody"/>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qFormat/>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qFormat/>
    <w:uiPriority w:val="0"/>
    <w:rPr>
      <w:rFonts w:hint="default" w:ascii="Times New Roman" w:hAnsi="Times New Roman" w:cs="Times New Roman"/>
      <w:sz w:val="26"/>
      <w:szCs w:val="26"/>
      <w:u w:val="none"/>
    </w:rPr>
  </w:style>
  <w:style w:type="character" w:customStyle="1" w:styleId="516">
    <w:name w:val="em_0020ementa__char1"/>
    <w:qFormat/>
    <w:uiPriority w:val="0"/>
    <w:rPr>
      <w:rFonts w:hint="default" w:ascii="Times New Roman" w:hAnsi="Times New Roman" w:cs="Times New Roman"/>
      <w:sz w:val="28"/>
      <w:szCs w:val="28"/>
      <w:u w:val="none"/>
    </w:rPr>
  </w:style>
  <w:style w:type="character" w:customStyle="1" w:styleId="517">
    <w:name w:val="Manoel"/>
    <w:qFormat/>
    <w:uiPriority w:val="0"/>
    <w:rPr>
      <w:rFonts w:ascii="Arial" w:hAnsi="Arial" w:cs="Arial"/>
      <w:color w:val="7030A0"/>
      <w:sz w:val="20"/>
    </w:rPr>
  </w:style>
  <w:style w:type="character" w:customStyle="1" w:styleId="518">
    <w:name w:val="ListLabel 12"/>
    <w:qFormat/>
    <w:uiPriority w:val="0"/>
    <w:rPr>
      <w:b/>
    </w:rPr>
  </w:style>
  <w:style w:type="paragraph" w:customStyle="1" w:styleId="519">
    <w:name w:val="texto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qFormat/>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qFormat/>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uiPriority w:val="0"/>
  </w:style>
  <w:style w:type="paragraph" w:customStyle="1" w:styleId="526">
    <w:name w:val="Nível 2 Opcional"/>
    <w:basedOn w:val="99"/>
    <w:link w:val="528"/>
    <w:qFormat/>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qFormat/>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qFormat/>
    <w:uiPriority w:val="0"/>
    <w:rPr>
      <w:rFonts w:ascii="Arial" w:hAnsi="Arial" w:cs="Arial"/>
      <w:i/>
      <w:color w:val="FF0000"/>
    </w:rPr>
  </w:style>
  <w:style w:type="character" w:customStyle="1" w:styleId="529">
    <w:name w:val="Nível 3 Opcional Char"/>
    <w:basedOn w:val="11"/>
    <w:link w:val="527"/>
    <w:qFormat/>
    <w:uiPriority w:val="0"/>
    <w:rPr>
      <w:rFonts w:ascii="Arial" w:hAnsi="Arial" w:cs="Arial"/>
      <w:i/>
      <w:iCs/>
      <w:color w:val="FF0000"/>
    </w:rPr>
  </w:style>
  <w:style w:type="paragraph" w:customStyle="1" w:styleId="530">
    <w:name w:val="corp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qFormat/>
    <w:uiPriority w:val="0"/>
  </w:style>
  <w:style w:type="paragraph" w:customStyle="1" w:styleId="535">
    <w:name w:val="Text body"/>
    <w:basedOn w:val="471"/>
    <w:qFormat/>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qFormat/>
    <w:uiPriority w:val="99"/>
    <w:rPr>
      <w:color w:val="605E5C"/>
      <w:shd w:val="clear" w:color="auto" w:fill="E1DFDD"/>
    </w:rPr>
  </w:style>
  <w:style w:type="character" w:customStyle="1" w:styleId="537">
    <w:name w:val="Menção Pendente4"/>
    <w:basedOn w:val="11"/>
    <w:semiHidden/>
    <w:unhideWhenUsed/>
    <w:qFormat/>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qFormat/>
    <w:uiPriority w:val="0"/>
    <w:rPr>
      <w:rFonts w:ascii="Arial" w:hAnsi="Arial" w:cs="Arial" w:eastAsiaTheme="majorEastAsia"/>
      <w:color w:val="FF0000"/>
    </w:rPr>
  </w:style>
  <w:style w:type="character" w:customStyle="1" w:styleId="540">
    <w:name w:val="Menção Pendente5"/>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15</Pages>
  <Words>5407</Words>
  <Characters>29198</Characters>
  <Lines>243</Lines>
  <Paragraphs>69</Paragraphs>
  <TotalTime>7</TotalTime>
  <ScaleCrop>false</ScaleCrop>
  <LinksUpToDate>false</LinksUpToDate>
  <CharactersWithSpaces>34536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2026-01-15T01:19:00Z</dcterms:created>
  <dc:creator>Adriano</dc:creator>
  <cp:lastModifiedBy>Juliana Borsoi</cp:lastModifiedBy>
  <cp:lastPrinted>2026-01-15T01:19:00Z</cp:lastPrinted>
  <dcterms:modified xsi:type="dcterms:W3CDTF">2026-03-10T20:03:34Z</dcterms:modified>
  <dc:title>NOTAS EXPLICATIVAS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6F14A728144C4959A31AEF18E03F7D19_12</vt:lpwstr>
  </property>
</Properties>
</file>